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Garamond" w:eastAsiaTheme="minorHAnsi" w:hAnsi="Garamond"/>
          <w:b/>
          <w:bCs/>
          <w:sz w:val="27"/>
          <w:szCs w:val="27"/>
        </w:rPr>
        <w:id w:val="-1383558658"/>
        <w:docPartObj>
          <w:docPartGallery w:val="Cover Pages"/>
          <w:docPartUnique/>
        </w:docPartObj>
      </w:sdtPr>
      <w:sdtEndPr>
        <w:rPr>
          <w:rFonts w:eastAsiaTheme="minorEastAsia" w:cs="Times New Roman"/>
          <w:b w:val="0"/>
          <w:bCs w:val="0"/>
          <w:color w:val="005C2A"/>
        </w:rPr>
      </w:sdtEndPr>
      <w:sdtContent>
        <w:p w14:paraId="0E9BADED" w14:textId="58C8AFB8" w:rsidR="006E59C9" w:rsidRPr="006970D6" w:rsidRDefault="00C50336" w:rsidP="00750CA3">
          <w:pPr>
            <w:pStyle w:val="SemEspaamento"/>
            <w:ind w:left="-567" w:right="-427"/>
            <w:rPr>
              <w:rFonts w:ascii="Garamond" w:hAnsi="Garamond"/>
              <w:b/>
              <w:bCs/>
              <w:sz w:val="27"/>
              <w:szCs w:val="27"/>
            </w:rPr>
          </w:pPr>
          <w:r w:rsidRPr="006970D6">
            <w:rPr>
              <w:rFonts w:ascii="Garamond" w:hAnsi="Garamond"/>
              <w:noProof/>
              <w:sz w:val="27"/>
              <w:szCs w:val="27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AC9023B" wp14:editId="7FC23719">
                    <wp:simplePos x="0" y="0"/>
                    <wp:positionH relativeFrom="page">
                      <wp:posOffset>1516380</wp:posOffset>
                    </wp:positionH>
                    <wp:positionV relativeFrom="margin">
                      <wp:posOffset>-107950</wp:posOffset>
                    </wp:positionV>
                    <wp:extent cx="5021580" cy="5554980"/>
                    <wp:effectExtent l="0" t="0" r="0" b="0"/>
                    <wp:wrapNone/>
                    <wp:docPr id="2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021580" cy="55549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A513C0" w14:textId="2034B742" w:rsidR="00225250" w:rsidRDefault="00225250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 w:rsidRPr="00225250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TRIBUNAL SUPERIOR ELEITORAL</w:t>
                                </w:r>
                              </w:p>
                              <w:p w14:paraId="21671B72" w14:textId="77777777" w:rsidR="00897FA5" w:rsidRPr="00225250" w:rsidRDefault="00897FA5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461F9448" w14:textId="6D0F0321" w:rsidR="00A26292" w:rsidRDefault="00A26292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 w:rsidRPr="00225250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SECRETARIA DE AUDITORIA</w:t>
                                </w:r>
                                <w:r w:rsidR="00225250" w:rsidRPr="00225250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– </w:t>
                                </w:r>
                                <w:r w:rsidR="008625D1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SAU</w:t>
                                </w:r>
                              </w:p>
                              <w:p w14:paraId="3F4D8DAF" w14:textId="4FA1B9B8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A5EA32F" w14:textId="6BA705A8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190F818" w14:textId="318A6026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4976AD3" w14:textId="5FE9D789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8FE91C7" w14:textId="492B49C5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1CB9F98A" w14:textId="25A6D6FC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C924FB3" w14:textId="64084ACF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D2ADDAA" w14:textId="60867CE7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27281F6" w14:textId="1DF07E41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E284CD2" w14:textId="5B17D985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D00BD3A" w14:textId="606821DA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15E7827D" w14:textId="6D85A42A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3AF7C649" w14:textId="77777777" w:rsidR="008625D1" w:rsidRDefault="008625D1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17BE95ED" w14:textId="058A586D" w:rsidR="00225250" w:rsidRDefault="00225250" w:rsidP="006E59C9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C0868A8" w14:textId="77777777" w:rsidR="0098725E" w:rsidRDefault="008625D1" w:rsidP="008625D1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389F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PLANO ANUAL DE </w:t>
                                </w:r>
                              </w:p>
                              <w:p w14:paraId="2C4D8C44" w14:textId="4E35ABB0" w:rsidR="001D4949" w:rsidRPr="007E389F" w:rsidRDefault="008625D1" w:rsidP="008625D1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7E389F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CAPACITAÇÃO DE AUDITO</w:t>
                                </w:r>
                                <w:r w:rsidR="007E389F" w:rsidRPr="007E389F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RIA </w:t>
                                </w:r>
                              </w:p>
                              <w:p w14:paraId="2A1C6ED8" w14:textId="2AE01468" w:rsidR="007E389F" w:rsidRPr="007E389F" w:rsidRDefault="007E389F" w:rsidP="008625D1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proofErr w:type="spellStart"/>
                                <w:r w:rsidRPr="007E389F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PAC-A</w:t>
                                </w:r>
                                <w:r w:rsidR="00A12A88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ud</w:t>
                                </w:r>
                                <w:proofErr w:type="spellEnd"/>
                                <w:r w:rsidR="00A12A88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-</w:t>
                                </w:r>
                                <w:r w:rsidRPr="007E389F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 xml:space="preserve"> 2022</w:t>
                                </w:r>
                              </w:p>
                              <w:p w14:paraId="322AAC84" w14:textId="2A2917CD" w:rsidR="008625D1" w:rsidRPr="007E389F" w:rsidRDefault="008625D1" w:rsidP="008625D1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0582D0C5" w14:textId="068FB903" w:rsidR="008625D1" w:rsidRPr="007E389F" w:rsidRDefault="008625D1" w:rsidP="008625D1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52B95858" w14:textId="2B7F00E9" w:rsidR="008625D1" w:rsidRDefault="008625D1" w:rsidP="008625D1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4252B56C" w14:textId="77777777" w:rsidR="008625D1" w:rsidRPr="008625D1" w:rsidRDefault="008625D1" w:rsidP="008625D1">
                                <w:pPr>
                                  <w:pStyle w:val="SemEspaamento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AC9023B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left:0;text-align:left;margin-left:119.4pt;margin-top:-8.5pt;width:395.4pt;height:437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" filled="f" stroked="f" strokeweight=".5pt">
                    <v:textbox inset="0,0,0,0">
                      <w:txbxContent>
                        <w:p w14:paraId="60A513C0" w14:textId="2034B742" w:rsidR="00225250" w:rsidRDefault="00225250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225250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TRIBUNAL SUPERIOR ELEITORAL</w:t>
                          </w:r>
                        </w:p>
                        <w:p w14:paraId="21671B72" w14:textId="77777777" w:rsidR="00897FA5" w:rsidRPr="00225250" w:rsidRDefault="00897FA5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461F9448" w14:textId="6D0F0321" w:rsidR="00A26292" w:rsidRDefault="00A26292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225250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SECRETARIA DE AUDITORIA</w:t>
                          </w:r>
                          <w:r w:rsidR="00225250" w:rsidRPr="00225250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 xml:space="preserve"> – </w:t>
                          </w:r>
                          <w:r w:rsidR="008625D1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SAU</w:t>
                          </w:r>
                        </w:p>
                        <w:p w14:paraId="3F4D8DAF" w14:textId="4FA1B9B8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0A5EA32F" w14:textId="6BA705A8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0190F818" w14:textId="318A6026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24976AD3" w14:textId="5FE9D789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28FE91C7" w14:textId="492B49C5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1CB9F98A" w14:textId="25A6D6FC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0C924FB3" w14:textId="64084ACF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2D2ADDAA" w14:textId="60867CE7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227281F6" w14:textId="1DF07E41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2E284CD2" w14:textId="5B17D985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3D00BD3A" w14:textId="606821DA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15E7827D" w14:textId="6D85A42A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3AF7C649" w14:textId="77777777" w:rsidR="008625D1" w:rsidRDefault="008625D1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17BE95ED" w14:textId="058A586D" w:rsidR="00225250" w:rsidRDefault="00225250" w:rsidP="006E59C9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7C0868A8" w14:textId="77777777" w:rsidR="0098725E" w:rsidRDefault="008625D1" w:rsidP="008625D1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E389F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 xml:space="preserve">PLANO ANUAL DE </w:t>
                          </w:r>
                        </w:p>
                        <w:p w14:paraId="2C4D8C44" w14:textId="4E35ABB0" w:rsidR="001D4949" w:rsidRPr="007E389F" w:rsidRDefault="008625D1" w:rsidP="008625D1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E389F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CAPACITAÇÃO DE AUDITO</w:t>
                          </w:r>
                          <w:r w:rsidR="007E389F" w:rsidRPr="007E389F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 xml:space="preserve">RIA </w:t>
                          </w:r>
                        </w:p>
                        <w:p w14:paraId="2A1C6ED8" w14:textId="2AE01468" w:rsidR="007E389F" w:rsidRPr="007E389F" w:rsidRDefault="007E389F" w:rsidP="008625D1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proofErr w:type="spellStart"/>
                          <w:r w:rsidRPr="007E389F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PAC-A</w:t>
                          </w:r>
                          <w:r w:rsidR="00A12A88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ud</w:t>
                          </w:r>
                          <w:proofErr w:type="spellEnd"/>
                          <w:r w:rsidR="00A12A88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 xml:space="preserve"> -</w:t>
                          </w:r>
                          <w:r w:rsidRPr="007E389F"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 xml:space="preserve"> 2022</w:t>
                          </w:r>
                        </w:p>
                        <w:p w14:paraId="322AAC84" w14:textId="2A2917CD" w:rsidR="008625D1" w:rsidRPr="007E389F" w:rsidRDefault="008625D1" w:rsidP="008625D1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  <w:p w14:paraId="0582D0C5" w14:textId="068FB903" w:rsidR="008625D1" w:rsidRPr="007E389F" w:rsidRDefault="008625D1" w:rsidP="008625D1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  <w:p w14:paraId="52B95858" w14:textId="2B7F00E9" w:rsidR="008625D1" w:rsidRDefault="008625D1" w:rsidP="008625D1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  <w:p w14:paraId="4252B56C" w14:textId="77777777" w:rsidR="008625D1" w:rsidRPr="008625D1" w:rsidRDefault="008625D1" w:rsidP="008625D1">
                          <w:pPr>
                            <w:pStyle w:val="SemEspaamento"/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  <w:r w:rsidR="00750CA3" w:rsidRPr="006970D6">
            <w:rPr>
              <w:rFonts w:ascii="Garamond" w:hAnsi="Garamond"/>
              <w:b/>
              <w:bCs/>
              <w:noProof/>
              <w:color w:val="61D24E"/>
              <w:sz w:val="27"/>
              <w:szCs w:val="27"/>
              <w:lang w:eastAsia="pt-BR"/>
            </w:rPr>
            <w:drawing>
              <wp:anchor distT="0" distB="0" distL="114300" distR="114300" simplePos="0" relativeHeight="251662336" behindDoc="1" locked="0" layoutInCell="1" allowOverlap="1" wp14:anchorId="34781803" wp14:editId="7E3DEFB8">
                <wp:simplePos x="0" y="0"/>
                <wp:positionH relativeFrom="column">
                  <wp:posOffset>-419100</wp:posOffset>
                </wp:positionH>
                <wp:positionV relativeFrom="paragraph">
                  <wp:posOffset>-911316</wp:posOffset>
                </wp:positionV>
                <wp:extent cx="7652204" cy="10711543"/>
                <wp:effectExtent l="19050" t="0" r="5896" b="0"/>
                <wp:wrapNone/>
                <wp:docPr id="13" name="Imagem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C57917-0317-4925-AFE1-D706E56DC74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3">
                          <a:extLst>
                            <a:ext uri="{FF2B5EF4-FFF2-40B4-BE49-F238E27FC236}">
                              <a16:creationId xmlns:a16="http://schemas.microsoft.com/office/drawing/2014/main" id="{25C57917-0317-4925-AFE1-D706E56DC74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52204" cy="10711543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56C0A95" w14:textId="77777777" w:rsidR="00300095" w:rsidRPr="006970D6" w:rsidRDefault="00300095" w:rsidP="00CF1BFB">
          <w:pPr>
            <w:spacing w:after="0"/>
            <w:rPr>
              <w:rFonts w:ascii="Garamond" w:hAnsi="Garamond"/>
              <w:b/>
              <w:bCs/>
              <w:sz w:val="27"/>
              <w:szCs w:val="27"/>
            </w:rPr>
          </w:pPr>
        </w:p>
        <w:p w14:paraId="1CDEB36C" w14:textId="1D0F226D" w:rsidR="00300095" w:rsidRPr="006970D6" w:rsidRDefault="00C50336">
          <w:pPr>
            <w:rPr>
              <w:rFonts w:ascii="Garamond" w:hAnsi="Garamond"/>
              <w:b/>
              <w:bCs/>
              <w:sz w:val="27"/>
              <w:szCs w:val="27"/>
            </w:rPr>
          </w:pPr>
          <w:r w:rsidRPr="006970D6">
            <w:rPr>
              <w:rFonts w:ascii="Garamond" w:hAnsi="Garamond"/>
              <w:noProof/>
              <w:sz w:val="27"/>
              <w:szCs w:val="27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EB3CAFE" wp14:editId="0E42359B">
                    <wp:simplePos x="0" y="0"/>
                    <wp:positionH relativeFrom="page">
                      <wp:posOffset>1173480</wp:posOffset>
                    </wp:positionH>
                    <wp:positionV relativeFrom="margin">
                      <wp:posOffset>5452110</wp:posOffset>
                    </wp:positionV>
                    <wp:extent cx="5501640" cy="1341120"/>
                    <wp:effectExtent l="0" t="0" r="0" b="0"/>
                    <wp:wrapNone/>
                    <wp:docPr id="1" name="Caixa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501640" cy="1341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270B36" w14:textId="77777777" w:rsidR="00A26292" w:rsidRPr="006E59C9" w:rsidRDefault="00A26292" w:rsidP="006E59C9">
                                <w:pP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3DE5F5C7" w14:textId="77777777" w:rsidR="00A26292" w:rsidRDefault="00A2629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EB3CAFE" id="Caixa de Texto 1" o:spid="_x0000_s1027" type="#_x0000_t202" style="position:absolute;margin-left:92.4pt;margin-top:429.3pt;width:433.2pt;height:105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" filled="f" stroked="f" strokeweight=".5pt">
                    <v:textbox>
                      <w:txbxContent>
                        <w:p w14:paraId="5D270B36" w14:textId="77777777" w:rsidR="00A26292" w:rsidRPr="006E59C9" w:rsidRDefault="00A26292" w:rsidP="006E59C9">
                          <w:pPr>
                            <w:rPr>
                              <w:rFonts w:asciiTheme="majorHAnsi" w:eastAsiaTheme="majorEastAsia" w:hAnsiTheme="majorHAnsi" w:cstheme="majorBidi"/>
                              <w:cap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  <w:p w14:paraId="3DE5F5C7" w14:textId="77777777" w:rsidR="00A26292" w:rsidRDefault="00A26292"/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  <w:r w:rsidR="00300095" w:rsidRPr="006970D6">
            <w:rPr>
              <w:rFonts w:ascii="Garamond" w:hAnsi="Garamond"/>
              <w:b/>
              <w:bCs/>
              <w:sz w:val="27"/>
              <w:szCs w:val="27"/>
            </w:rPr>
            <w:br w:type="page"/>
          </w:r>
        </w:p>
        <w:tbl>
          <w:tblPr>
            <w:tblStyle w:val="Tabelacomgrade"/>
            <w:tblpPr w:leftFromText="141" w:rightFromText="141" w:vertAnchor="text" w:horzAnchor="margin" w:tblpY="516"/>
            <w:tblW w:w="2152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381"/>
            <w:gridCol w:w="5381"/>
            <w:gridCol w:w="5381"/>
            <w:gridCol w:w="5381"/>
          </w:tblGrid>
          <w:tr w:rsidR="0098725E" w:rsidRPr="006970D6" w14:paraId="743BA20E" w14:textId="77777777" w:rsidTr="0098725E">
            <w:trPr>
              <w:trHeight w:val="12758"/>
            </w:trPr>
            <w:tc>
              <w:tcPr>
                <w:tcW w:w="5381" w:type="dxa"/>
              </w:tcPr>
              <w:p w14:paraId="49359FD5" w14:textId="77777777" w:rsidR="0098725E" w:rsidRPr="006970D6" w:rsidRDefault="0098725E" w:rsidP="0098725E">
                <w:pPr>
                  <w:spacing w:before="120" w:line="360" w:lineRule="auto"/>
                  <w:jc w:val="center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lastRenderedPageBreak/>
                  <w:t>Composição da Corte</w:t>
                </w:r>
              </w:p>
              <w:p w14:paraId="294199FA" w14:textId="6316779B" w:rsidR="0098725E" w:rsidRPr="006970D6" w:rsidRDefault="0098725E" w:rsidP="0098725E">
                <w:pPr>
                  <w:spacing w:before="120" w:line="360" w:lineRule="auto"/>
                  <w:jc w:val="center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202</w:t>
                </w:r>
                <w:r w:rsidR="00DD3650"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2</w:t>
                </w:r>
              </w:p>
              <w:p w14:paraId="54BCDF5D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Ministro Efetivo - Origem</w:t>
                </w:r>
              </w:p>
              <w:p w14:paraId="6CD1E0ED" w14:textId="7025DD4B" w:rsidR="0098725E" w:rsidRPr="006970D6" w:rsidRDefault="00F94238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Luiz Edson Fachin</w:t>
                </w:r>
                <w:r w:rsidR="0098725E" w:rsidRPr="006970D6">
                  <w:rPr>
                    <w:rFonts w:ascii="Garamond" w:hAnsi="Garamond"/>
                    <w:sz w:val="24"/>
                    <w:szCs w:val="24"/>
                  </w:rPr>
                  <w:t xml:space="preserve"> (Presidente) - STF</w:t>
                </w:r>
              </w:p>
              <w:p w14:paraId="4AAEE4C0" w14:textId="61A65828" w:rsidR="0098725E" w:rsidRPr="006970D6" w:rsidRDefault="00F94238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 xml:space="preserve">Alexandre de Moraes </w:t>
                </w:r>
                <w:r w:rsidR="0098725E" w:rsidRPr="006970D6">
                  <w:rPr>
                    <w:rFonts w:ascii="Garamond" w:hAnsi="Garamond"/>
                    <w:sz w:val="24"/>
                    <w:szCs w:val="24"/>
                  </w:rPr>
                  <w:t>(Vice-Presidente) -</w:t>
                </w:r>
                <w:r>
                  <w:rPr>
                    <w:rFonts w:ascii="Garamond" w:hAnsi="Garamond"/>
                    <w:sz w:val="24"/>
                    <w:szCs w:val="24"/>
                  </w:rPr>
                  <w:t xml:space="preserve"> </w:t>
                </w:r>
                <w:r w:rsidR="0098725E" w:rsidRPr="006970D6">
                  <w:rPr>
                    <w:rFonts w:ascii="Garamond" w:hAnsi="Garamond"/>
                    <w:sz w:val="24"/>
                    <w:szCs w:val="24"/>
                  </w:rPr>
                  <w:t>STF</w:t>
                </w:r>
              </w:p>
              <w:p w14:paraId="328A6EF2" w14:textId="583E1B33" w:rsidR="0098725E" w:rsidRPr="006970D6" w:rsidRDefault="00F94238" w:rsidP="0098725E">
                <w:pPr>
                  <w:tabs>
                    <w:tab w:val="center" w:pos="4252"/>
                    <w:tab w:val="right" w:pos="8504"/>
                  </w:tabs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 xml:space="preserve">Enrique Ricardo Lewandowski </w:t>
                </w:r>
                <w:r w:rsidR="0098725E" w:rsidRPr="006970D6">
                  <w:rPr>
                    <w:rFonts w:ascii="Garamond" w:hAnsi="Garamond"/>
                    <w:sz w:val="24"/>
                    <w:szCs w:val="24"/>
                  </w:rPr>
                  <w:t>- STF</w:t>
                </w:r>
              </w:p>
              <w:p w14:paraId="03CF018D" w14:textId="77777777" w:rsidR="0098725E" w:rsidRPr="006970D6" w:rsidRDefault="0098725E" w:rsidP="0098725E">
                <w:pPr>
                  <w:tabs>
                    <w:tab w:val="center" w:pos="4252"/>
                    <w:tab w:val="right" w:pos="8504"/>
                  </w:tabs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Mauro Luiz Campbell Marques (Corregedor) - STJ</w:t>
                </w:r>
              </w:p>
              <w:p w14:paraId="377B2436" w14:textId="77777777" w:rsidR="0098725E" w:rsidRPr="006970D6" w:rsidRDefault="0098725E" w:rsidP="0098725E">
                <w:pPr>
                  <w:tabs>
                    <w:tab w:val="center" w:pos="4252"/>
                    <w:tab w:val="right" w:pos="8504"/>
                  </w:tabs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Benedito Gonçalves - STJ</w:t>
                </w:r>
              </w:p>
              <w:p w14:paraId="0A2908FB" w14:textId="77777777" w:rsidR="0098725E" w:rsidRPr="006970D6" w:rsidRDefault="0098725E" w:rsidP="0098725E">
                <w:pPr>
                  <w:tabs>
                    <w:tab w:val="center" w:pos="4252"/>
                    <w:tab w:val="right" w:pos="8504"/>
                  </w:tabs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Sérgio Silveira Banhos - JURI</w:t>
                </w:r>
              </w:p>
              <w:p w14:paraId="634A4518" w14:textId="77777777" w:rsidR="0098725E" w:rsidRPr="006970D6" w:rsidRDefault="0098725E" w:rsidP="0098725E">
                <w:pPr>
                  <w:tabs>
                    <w:tab w:val="center" w:pos="4252"/>
                    <w:tab w:val="right" w:pos="8504"/>
                  </w:tabs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Carlos Bastide Horbach - JURI</w:t>
                </w:r>
              </w:p>
              <w:p w14:paraId="3349A799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</w:p>
              <w:p w14:paraId="2BAF786B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Ministro Substituto - Origem</w:t>
                </w:r>
              </w:p>
              <w:p w14:paraId="1AA436ED" w14:textId="5F0B280A" w:rsidR="0098725E" w:rsidRPr="006970D6" w:rsidRDefault="00F94238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Cármen Lúcia Antunes Rocha</w:t>
                </w:r>
                <w:r>
                  <w:rPr>
                    <w:rFonts w:ascii="Garamond" w:hAnsi="Garamond"/>
                    <w:sz w:val="24"/>
                    <w:szCs w:val="24"/>
                  </w:rPr>
                  <w:t xml:space="preserve"> - </w:t>
                </w:r>
                <w:r w:rsidR="0098725E" w:rsidRPr="006970D6">
                  <w:rPr>
                    <w:rFonts w:ascii="Garamond" w:hAnsi="Garamond"/>
                    <w:sz w:val="24"/>
                    <w:szCs w:val="24"/>
                  </w:rPr>
                  <w:t>STF</w:t>
                </w:r>
              </w:p>
              <w:p w14:paraId="1B2C17D5" w14:textId="5C73BC49" w:rsidR="00AA001B" w:rsidRPr="006970D6" w:rsidRDefault="00F94238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Kassio Nunes Marques</w:t>
                </w:r>
                <w:r w:rsidR="00AA001B" w:rsidRPr="006970D6">
                  <w:rPr>
                    <w:rFonts w:ascii="Garamond" w:hAnsi="Garamond"/>
                    <w:sz w:val="24"/>
                    <w:szCs w:val="24"/>
                  </w:rPr>
                  <w:t xml:space="preserve"> - STF</w:t>
                </w:r>
              </w:p>
              <w:p w14:paraId="28DBE7EF" w14:textId="71635FCB" w:rsidR="0098725E" w:rsidRPr="006970D6" w:rsidRDefault="00A948AA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>
                  <w:rPr>
                    <w:rFonts w:ascii="Garamond" w:hAnsi="Garamond"/>
                    <w:sz w:val="24"/>
                    <w:szCs w:val="24"/>
                  </w:rPr>
                  <w:t xml:space="preserve">Vago </w:t>
                </w:r>
                <w:r w:rsidR="0098725E" w:rsidRPr="006970D6">
                  <w:rPr>
                    <w:rFonts w:ascii="Garamond" w:hAnsi="Garamond"/>
                    <w:sz w:val="24"/>
                    <w:szCs w:val="24"/>
                  </w:rPr>
                  <w:t>- STF</w:t>
                </w:r>
              </w:p>
              <w:p w14:paraId="175D7A64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Raul Araújo Filho - STJ</w:t>
                </w:r>
              </w:p>
              <w:p w14:paraId="782D1B80" w14:textId="7E8B4183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 xml:space="preserve">Paulo de Tarso </w:t>
                </w:r>
                <w:r w:rsidR="00947FDC" w:rsidRPr="006970D6">
                  <w:rPr>
                    <w:rFonts w:ascii="Garamond" w:hAnsi="Garamond"/>
                    <w:sz w:val="24"/>
                    <w:szCs w:val="24"/>
                  </w:rPr>
                  <w:t xml:space="preserve">Vieira </w:t>
                </w:r>
                <w:r w:rsidRPr="006970D6">
                  <w:rPr>
                    <w:rFonts w:ascii="Garamond" w:hAnsi="Garamond"/>
                    <w:sz w:val="24"/>
                    <w:szCs w:val="24"/>
                  </w:rPr>
                  <w:t>Sanseverino - STJ</w:t>
                </w:r>
              </w:p>
              <w:p w14:paraId="75850125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Carlos Mário da Silva Velloso Filho - JURI</w:t>
                </w:r>
              </w:p>
              <w:p w14:paraId="0A89EE31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Maria Claudia Bucchianeri Pinheiro - JURI</w:t>
                </w:r>
              </w:p>
              <w:p w14:paraId="68838A1E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</w:p>
              <w:p w14:paraId="19568335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Secretária-Geral da Presidência</w:t>
                </w:r>
              </w:p>
              <w:p w14:paraId="047031EB" w14:textId="23E89C08" w:rsidR="0098725E" w:rsidRDefault="00A948AA" w:rsidP="0098725E">
                <w:pPr>
                  <w:spacing w:before="120" w:line="360" w:lineRule="auto"/>
                  <w:rPr>
                    <w:rFonts w:ascii="Garamond" w:hAnsi="Garamond"/>
                    <w:sz w:val="24"/>
                    <w:szCs w:val="24"/>
                  </w:rPr>
                </w:pPr>
                <w:r>
                  <w:rPr>
                    <w:rFonts w:ascii="Garamond" w:hAnsi="Garamond"/>
                    <w:sz w:val="24"/>
                    <w:szCs w:val="24"/>
                  </w:rPr>
                  <w:t>Christine Oliveira Peter da Silva</w:t>
                </w:r>
              </w:p>
              <w:p w14:paraId="2DB6A6FD" w14:textId="77777777" w:rsidR="00A948AA" w:rsidRPr="006970D6" w:rsidRDefault="00A948AA" w:rsidP="0098725E">
                <w:pPr>
                  <w:spacing w:before="120" w:line="360" w:lineRule="auto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</w:p>
              <w:p w14:paraId="5B1ED7F4" w14:textId="77777777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Diretor-Geral</w:t>
                </w:r>
              </w:p>
              <w:p w14:paraId="26F9D34E" w14:textId="7E95FD2E" w:rsidR="0098725E" w:rsidRPr="006970D6" w:rsidRDefault="0098725E" w:rsidP="0098725E">
                <w:pPr>
                  <w:spacing w:before="120" w:line="360" w:lineRule="auto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Rui Moreira de Oliveira</w:t>
                </w:r>
              </w:p>
            </w:tc>
            <w:tc>
              <w:tcPr>
                <w:tcW w:w="5381" w:type="dxa"/>
              </w:tcPr>
              <w:p w14:paraId="3327EA68" w14:textId="77777777" w:rsidR="0098725E" w:rsidRPr="006970D6" w:rsidRDefault="0098725E" w:rsidP="0098725E">
                <w:pPr>
                  <w:spacing w:before="120" w:line="360" w:lineRule="auto"/>
                  <w:ind w:right="-568"/>
                  <w:jc w:val="center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Expediente</w:t>
                </w:r>
              </w:p>
              <w:p w14:paraId="1D58663C" w14:textId="77777777" w:rsidR="0098725E" w:rsidRPr="006970D6" w:rsidRDefault="0098725E" w:rsidP="0098725E">
                <w:pPr>
                  <w:spacing w:before="120" w:line="360" w:lineRule="auto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Quadro Gerencial da Secretaria de Auditoria - SAU</w:t>
                </w:r>
              </w:p>
              <w:p w14:paraId="6E39EABE" w14:textId="10E65343" w:rsidR="00930FB8" w:rsidRDefault="0098725E" w:rsidP="00930FB8">
                <w:pPr>
                  <w:spacing w:before="120" w:line="360" w:lineRule="auto"/>
                  <w:ind w:left="113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Secret</w:t>
                </w:r>
                <w:r w:rsidR="00930FB8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a</w:t>
                </w: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 xml:space="preserve">ria de Auditoria – </w:t>
                </w:r>
                <w:r w:rsidR="00930FB8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SAU</w:t>
                </w:r>
              </w:p>
              <w:p w14:paraId="285BD1F2" w14:textId="6F14D9B9" w:rsidR="00930FB8" w:rsidRDefault="00930FB8" w:rsidP="00930FB8">
                <w:pPr>
                  <w:ind w:left="113"/>
                  <w:rPr>
                    <w:rFonts w:ascii="Garamond" w:hAnsi="Garamond"/>
                    <w:sz w:val="24"/>
                    <w:szCs w:val="24"/>
                  </w:rPr>
                </w:pPr>
                <w:r w:rsidRPr="00930FB8">
                  <w:rPr>
                    <w:rFonts w:ascii="Garamond" w:hAnsi="Garamond"/>
                    <w:sz w:val="24"/>
                    <w:szCs w:val="24"/>
                  </w:rPr>
                  <w:t>Dra. Clara da Mota Santos Pimenta Alves</w:t>
                </w:r>
              </w:p>
              <w:p w14:paraId="0DF18ABE" w14:textId="061AB708" w:rsidR="00930FB8" w:rsidRPr="00930FB8" w:rsidRDefault="00930FB8" w:rsidP="00930FB8">
                <w:pPr>
                  <w:ind w:left="113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>
                  <w:rPr>
                    <w:rFonts w:ascii="Garamond" w:hAnsi="Garamond"/>
                    <w:sz w:val="24"/>
                    <w:szCs w:val="24"/>
                  </w:rPr>
                  <w:t xml:space="preserve">           </w:t>
                </w:r>
                <w:r w:rsidRPr="00930FB8">
                  <w:rPr>
                    <w:rFonts w:ascii="Garamond" w:hAnsi="Garamond"/>
                    <w:sz w:val="24"/>
                    <w:szCs w:val="24"/>
                  </w:rPr>
                  <w:t>Juíza Auxiliar da Presidência</w:t>
                </w:r>
              </w:p>
              <w:p w14:paraId="26690CE3" w14:textId="77777777" w:rsidR="0098725E" w:rsidRPr="006970D6" w:rsidRDefault="0098725E" w:rsidP="0098725E">
                <w:pPr>
                  <w:spacing w:before="120" w:line="360" w:lineRule="auto"/>
                  <w:ind w:left="340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Coordenador de Auditoria – Coaud</w:t>
                </w:r>
              </w:p>
              <w:p w14:paraId="246DC58B" w14:textId="047DF240" w:rsidR="00930FB8" w:rsidRPr="006970D6" w:rsidRDefault="00930FB8" w:rsidP="00930FB8">
                <w:pPr>
                  <w:spacing w:before="120" w:line="360" w:lineRule="auto"/>
                  <w:ind w:left="113"/>
                  <w:rPr>
                    <w:rFonts w:ascii="Garamond" w:hAnsi="Garamond"/>
                    <w:sz w:val="24"/>
                    <w:szCs w:val="24"/>
                  </w:rPr>
                </w:pPr>
                <w:r>
                  <w:rPr>
                    <w:rFonts w:ascii="Garamond" w:hAnsi="Garamond"/>
                    <w:sz w:val="24"/>
                    <w:szCs w:val="24"/>
                  </w:rPr>
                  <w:t xml:space="preserve">     </w:t>
                </w:r>
                <w:r w:rsidRPr="006970D6">
                  <w:rPr>
                    <w:rFonts w:ascii="Garamond" w:hAnsi="Garamond"/>
                    <w:sz w:val="24"/>
                    <w:szCs w:val="24"/>
                  </w:rPr>
                  <w:t>Érika de Oliveira dos Santos Scozziero</w:t>
                </w:r>
              </w:p>
              <w:p w14:paraId="18082F6D" w14:textId="77777777" w:rsidR="0098725E" w:rsidRPr="006970D6" w:rsidRDefault="0098725E" w:rsidP="0098725E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Seção de Auditoria de Desempenho – Seaud</w:t>
                </w:r>
              </w:p>
              <w:p w14:paraId="0D10394D" w14:textId="77777777" w:rsidR="0098725E" w:rsidRPr="006970D6" w:rsidRDefault="0098725E" w:rsidP="0098725E">
                <w:pPr>
                  <w:spacing w:before="120" w:line="360" w:lineRule="auto"/>
                  <w:ind w:left="709"/>
                  <w:jc w:val="both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Evandro da Cunha Menezes</w:t>
                </w:r>
              </w:p>
              <w:p w14:paraId="4272E423" w14:textId="77777777" w:rsidR="0098725E" w:rsidRPr="006970D6" w:rsidRDefault="0098725E" w:rsidP="0098725E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Seção de Auditoria de Gestão – Seaug</w:t>
                </w:r>
              </w:p>
              <w:p w14:paraId="4CA6F026" w14:textId="77777777" w:rsidR="0098725E" w:rsidRPr="006970D6" w:rsidRDefault="0098725E" w:rsidP="0098725E">
                <w:pPr>
                  <w:spacing w:before="120" w:line="360" w:lineRule="auto"/>
                  <w:ind w:left="709"/>
                  <w:jc w:val="both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Humberto Garcia Cardoso</w:t>
                </w:r>
              </w:p>
              <w:p w14:paraId="3B57CF0D" w14:textId="77777777" w:rsidR="0098725E" w:rsidRPr="006970D6" w:rsidRDefault="0098725E" w:rsidP="0098725E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Seção de Auditoria de Pessoal – Seaup</w:t>
                </w:r>
              </w:p>
              <w:p w14:paraId="32AEF91E" w14:textId="77777777" w:rsidR="0098725E" w:rsidRPr="006970D6" w:rsidRDefault="0098725E" w:rsidP="0098725E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Sílvia Caldas Ferreira</w:t>
                </w:r>
              </w:p>
              <w:p w14:paraId="7D97D41A" w14:textId="77777777" w:rsidR="0098725E" w:rsidRPr="006970D6" w:rsidRDefault="0098725E" w:rsidP="0098725E">
                <w:pPr>
                  <w:spacing w:before="120" w:line="360" w:lineRule="auto"/>
                  <w:ind w:left="340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Coordenador de Auditoria de Governança e Gestão de Aquisições – Coaug</w:t>
                </w:r>
              </w:p>
              <w:p w14:paraId="44B0F257" w14:textId="77777777" w:rsidR="0098725E" w:rsidRPr="006970D6" w:rsidRDefault="0098725E" w:rsidP="0098725E">
                <w:pPr>
                  <w:spacing w:before="120" w:line="360" w:lineRule="auto"/>
                  <w:ind w:left="340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Carlos Ramon da Silva Santos</w:t>
                </w:r>
              </w:p>
              <w:p w14:paraId="534DC80C" w14:textId="77777777" w:rsidR="0098725E" w:rsidRPr="006970D6" w:rsidRDefault="0098725E" w:rsidP="0098725E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Seção de Auditoria de Aquisições – Seaaq</w:t>
                </w:r>
              </w:p>
              <w:p w14:paraId="6A006965" w14:textId="77777777" w:rsidR="0098725E" w:rsidRPr="006970D6" w:rsidRDefault="0098725E" w:rsidP="0098725E">
                <w:pPr>
                  <w:spacing w:before="120" w:line="360" w:lineRule="auto"/>
                  <w:ind w:left="709"/>
                  <w:jc w:val="both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Danilo Rodrigues Nunes</w:t>
                </w:r>
              </w:p>
              <w:p w14:paraId="2CD83D41" w14:textId="77777777" w:rsidR="0098725E" w:rsidRPr="006970D6" w:rsidRDefault="0098725E" w:rsidP="0098725E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Seção de Auditoria de Contratos e Convênios – Seaco</w:t>
                </w:r>
              </w:p>
              <w:p w14:paraId="7EB2C039" w14:textId="77777777" w:rsidR="0098725E" w:rsidRPr="006970D6" w:rsidRDefault="0098725E" w:rsidP="0059066A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>Daniel Adjafre da Costa Matos</w:t>
                </w:r>
              </w:p>
              <w:p w14:paraId="2A855434" w14:textId="77777777" w:rsidR="0098725E" w:rsidRPr="006970D6" w:rsidRDefault="0098725E" w:rsidP="0098725E">
                <w:pPr>
                  <w:spacing w:before="120" w:line="360" w:lineRule="auto"/>
                  <w:ind w:left="708"/>
                  <w:jc w:val="both"/>
                  <w:rPr>
                    <w:rFonts w:ascii="Garamond" w:hAnsi="Garamond"/>
                    <w:b/>
                    <w:bCs/>
                    <w:sz w:val="24"/>
                    <w:szCs w:val="24"/>
                  </w:rPr>
                </w:pPr>
                <w:r w:rsidRPr="006970D6">
                  <w:rPr>
                    <w:rFonts w:ascii="Garamond" w:hAnsi="Garamond"/>
                    <w:b/>
                    <w:bCs/>
                    <w:sz w:val="24"/>
                    <w:szCs w:val="24"/>
                  </w:rPr>
                  <w:t>Seção de Auditoria de Tecnologia da Informação – Seaut</w:t>
                </w:r>
              </w:p>
              <w:p w14:paraId="592C1035" w14:textId="1430F9D9" w:rsidR="0098725E" w:rsidRPr="006970D6" w:rsidRDefault="00256AB4" w:rsidP="00256AB4">
                <w:pPr>
                  <w:ind w:right="-568"/>
                  <w:rPr>
                    <w:rFonts w:ascii="Garamond" w:hAnsi="Garamond"/>
                    <w:b/>
                    <w:bCs/>
                    <w:sz w:val="24"/>
                    <w:szCs w:val="24"/>
                    <w:u w:val="single"/>
                  </w:rPr>
                </w:pPr>
                <w:r w:rsidRPr="006970D6">
                  <w:rPr>
                    <w:rFonts w:ascii="Garamond" w:hAnsi="Garamond"/>
                    <w:sz w:val="24"/>
                    <w:szCs w:val="24"/>
                  </w:rPr>
                  <w:t xml:space="preserve">            </w:t>
                </w:r>
                <w:r w:rsidR="0098725E" w:rsidRPr="006970D6">
                  <w:rPr>
                    <w:rFonts w:ascii="Garamond" w:hAnsi="Garamond"/>
                    <w:sz w:val="24"/>
                    <w:szCs w:val="24"/>
                  </w:rPr>
                  <w:t>Dênis Paiva Carvalho</w:t>
                </w:r>
              </w:p>
            </w:tc>
            <w:tc>
              <w:tcPr>
                <w:tcW w:w="5381" w:type="dxa"/>
              </w:tcPr>
              <w:p w14:paraId="153151B9" w14:textId="5C82F4E5" w:rsidR="0098725E" w:rsidRPr="006970D6" w:rsidRDefault="0098725E" w:rsidP="0098725E">
                <w:pPr>
                  <w:ind w:right="-568"/>
                  <w:jc w:val="center"/>
                  <w:rPr>
                    <w:rFonts w:ascii="Garamond" w:hAnsi="Garamond"/>
                    <w:b/>
                    <w:bCs/>
                    <w:sz w:val="27"/>
                    <w:szCs w:val="27"/>
                    <w:u w:val="single"/>
                  </w:rPr>
                </w:pPr>
              </w:p>
            </w:tc>
            <w:tc>
              <w:tcPr>
                <w:tcW w:w="5381" w:type="dxa"/>
              </w:tcPr>
              <w:p w14:paraId="2018D8A3" w14:textId="0E301FD9" w:rsidR="0098725E" w:rsidRPr="006970D6" w:rsidRDefault="0098725E" w:rsidP="0098725E">
                <w:pPr>
                  <w:ind w:left="708" w:right="-568"/>
                  <w:jc w:val="both"/>
                  <w:rPr>
                    <w:rFonts w:ascii="Garamond" w:hAnsi="Garamond"/>
                    <w:sz w:val="27"/>
                    <w:szCs w:val="27"/>
                  </w:rPr>
                </w:pPr>
              </w:p>
            </w:tc>
          </w:tr>
        </w:tbl>
        <w:p w14:paraId="7945D0DF" w14:textId="2C911FAE" w:rsidR="003169EB" w:rsidRPr="006970D6" w:rsidRDefault="00A83C36" w:rsidP="003169EB">
          <w:pPr>
            <w:rPr>
              <w:rFonts w:ascii="Garamond" w:hAnsi="Garamond"/>
              <w:b/>
              <w:bCs/>
              <w:sz w:val="27"/>
              <w:szCs w:val="27"/>
              <w:u w:val="single"/>
            </w:rPr>
          </w:pPr>
          <w:r w:rsidRPr="006970D6">
            <w:rPr>
              <w:rFonts w:ascii="Garamond" w:hAnsi="Garamond"/>
              <w:sz w:val="27"/>
              <w:szCs w:val="27"/>
            </w:rPr>
            <w:br w:type="page"/>
          </w:r>
          <w:r w:rsidR="003169EB" w:rsidRPr="006970D6">
            <w:rPr>
              <w:rFonts w:ascii="Garamond" w:hAnsi="Garamond"/>
              <w:b/>
              <w:bCs/>
              <w:sz w:val="27"/>
              <w:szCs w:val="27"/>
              <w:u w:val="single"/>
            </w:rPr>
            <w:lastRenderedPageBreak/>
            <w:t>Sumário</w:t>
          </w:r>
        </w:p>
        <w:p w14:paraId="19D5AE31" w14:textId="029A6C9F" w:rsidR="00CF1BFB" w:rsidRPr="00C16102" w:rsidRDefault="004A5586" w:rsidP="004A5586">
          <w:pPr>
            <w:pStyle w:val="Ttulo1"/>
            <w:rPr>
              <w:rFonts w:ascii="Garamond" w:hAnsi="Garamond"/>
              <w:b/>
              <w:bCs/>
              <w:color w:val="auto"/>
              <w:sz w:val="27"/>
              <w:szCs w:val="27"/>
            </w:rPr>
          </w:pPr>
          <w:r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Apresentação</w:t>
          </w:r>
          <w:r w:rsidR="001A1E04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 xml:space="preserve"> </w:t>
          </w:r>
          <w:r w:rsidR="00300095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..........................................</w:t>
          </w:r>
          <w:r w:rsidR="003B06F7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...............................</w:t>
          </w:r>
          <w:r w:rsidR="003A1057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...............................</w:t>
          </w:r>
          <w:r w:rsidR="00300095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</w:t>
          </w:r>
          <w:r w:rsidR="007B16C9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="00300095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</w:t>
          </w:r>
          <w:r w:rsidR="005D3F90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</w:t>
          </w:r>
          <w:r w:rsidR="003A1057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</w:t>
          </w:r>
          <w:r w:rsidR="005D3F90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="00300095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1</w:t>
          </w:r>
        </w:p>
        <w:p w14:paraId="29A570FF" w14:textId="66B722D4" w:rsidR="001A1E04" w:rsidRPr="00C16102" w:rsidRDefault="00F07EF5" w:rsidP="00F07EF5">
          <w:pPr>
            <w:pStyle w:val="Ttulo1"/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</w:pPr>
          <w:r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Premissas e objetivos gerais .............................</w:t>
          </w:r>
          <w:r w:rsidR="00397191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</w:t>
          </w:r>
          <w:r w:rsidR="001A1E04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="00732BC3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..........</w:t>
          </w:r>
          <w:r w:rsidR="003A1057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...........................</w:t>
          </w:r>
          <w:r w:rsidR="00732BC3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.....</w:t>
          </w:r>
          <w:r w:rsidR="001A1E04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....</w:t>
          </w:r>
          <w:r w:rsidR="003A1057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="001A1E04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="003A1057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.....</w:t>
          </w:r>
          <w:r w:rsidR="00D14268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......</w:t>
          </w:r>
          <w:r w:rsidR="003A1057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.....</w:t>
          </w:r>
          <w:r w:rsidR="001A1E04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="00B227D8" w:rsidRPr="00C16102">
            <w:rPr>
              <w:rStyle w:val="Ttulo1Char"/>
              <w:rFonts w:ascii="Garamond" w:hAnsi="Garamond"/>
              <w:b/>
              <w:bCs/>
              <w:color w:val="auto"/>
              <w:sz w:val="27"/>
              <w:szCs w:val="27"/>
            </w:rPr>
            <w:t>1</w:t>
          </w:r>
        </w:p>
        <w:p w14:paraId="0326A894" w14:textId="62516103" w:rsidR="00F07EF5" w:rsidRPr="00C16102" w:rsidRDefault="00F07EF5" w:rsidP="00F07EF5">
          <w:pPr>
            <w:pStyle w:val="Ttulo1"/>
            <w:rPr>
              <w:rFonts w:ascii="Garamond" w:hAnsi="Garamond"/>
              <w:b/>
              <w:bCs/>
              <w:color w:val="auto"/>
              <w:sz w:val="27"/>
              <w:szCs w:val="27"/>
            </w:rPr>
          </w:pPr>
          <w:r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Objetivo específico voltado a atendimento ao PAA-2022</w:t>
          </w:r>
          <w:r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............................</w:t>
          </w:r>
          <w:r w:rsidR="00D14268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..................</w:t>
          </w:r>
          <w:r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</w:t>
          </w:r>
          <w:r w:rsidR="00B227D8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2</w:t>
          </w:r>
        </w:p>
        <w:p w14:paraId="44784CDA" w14:textId="5ECC15ED" w:rsidR="00F07EF5" w:rsidRPr="00C16102" w:rsidRDefault="00F07EF5" w:rsidP="00F07EF5">
          <w:pPr>
            <w:pStyle w:val="Ttulo1"/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</w:pPr>
          <w:r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Objetivo específico voltado à formação básica e atualização constantes dos auditore</w:t>
          </w:r>
          <w:r w:rsidR="00D14268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s</w:t>
          </w:r>
          <w:r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.....</w:t>
          </w:r>
          <w:r w:rsidR="00B227D8"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.. 2</w:t>
          </w:r>
        </w:p>
        <w:p w14:paraId="4ABB0A3E" w14:textId="2D6D5CC6" w:rsidR="00300095" w:rsidRPr="00C16102" w:rsidRDefault="00F07EF5" w:rsidP="004A5586">
          <w:pPr>
            <w:pStyle w:val="Ttulo1"/>
            <w:rPr>
              <w:rFonts w:ascii="Garamond" w:hAnsi="Garamond"/>
              <w:b/>
              <w:bCs/>
              <w:color w:val="auto"/>
              <w:sz w:val="27"/>
              <w:szCs w:val="27"/>
            </w:rPr>
          </w:pPr>
          <w:r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Objetivo específico voltado à atualização dos auditores</w:t>
          </w:r>
          <w:r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 xml:space="preserve"> </w:t>
          </w:r>
          <w:r w:rsidR="003A1057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..........................</w:t>
          </w:r>
          <w:r w:rsidR="005E02D0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</w:t>
          </w:r>
          <w:r w:rsidR="00D14268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</w:t>
          </w:r>
          <w:r w:rsidR="005E02D0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</w:t>
          </w:r>
          <w:r w:rsidR="00300095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</w:t>
          </w:r>
          <w:r w:rsidR="007B16C9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</w:t>
          </w:r>
          <w:r w:rsidR="00300095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="00B227D8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4</w:t>
          </w:r>
        </w:p>
        <w:p w14:paraId="0484DC9F" w14:textId="13724A73" w:rsidR="00300095" w:rsidRPr="00C16102" w:rsidRDefault="00B227D8" w:rsidP="004A5586">
          <w:pPr>
            <w:pStyle w:val="Ttulo1"/>
            <w:rPr>
              <w:rFonts w:ascii="Garamond" w:hAnsi="Garamond"/>
              <w:b/>
              <w:bCs/>
              <w:color w:val="auto"/>
              <w:sz w:val="27"/>
              <w:szCs w:val="27"/>
            </w:rPr>
          </w:pPr>
          <w:r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Objetivo específico voltado à</w:t>
          </w:r>
          <w:r w:rsidR="00AF08EA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 obtenção de </w:t>
          </w:r>
          <w:r w:rsidRPr="00C16102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certificações profissionais </w:t>
          </w:r>
          <w:r w:rsidR="00FA704D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</w:t>
          </w:r>
          <w:r w:rsidR="005D3F90"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</w:t>
          </w:r>
          <w:r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..........................</w:t>
          </w:r>
          <w:r w:rsidR="00D14268">
            <w:rPr>
              <w:rFonts w:ascii="Garamond" w:hAnsi="Garamond"/>
              <w:b/>
              <w:bCs/>
              <w:color w:val="auto"/>
              <w:sz w:val="27"/>
              <w:szCs w:val="27"/>
            </w:rPr>
            <w:t>.</w:t>
          </w:r>
          <w:r w:rsidRPr="00C16102">
            <w:rPr>
              <w:rFonts w:ascii="Garamond" w:hAnsi="Garamond"/>
              <w:b/>
              <w:bCs/>
              <w:color w:val="auto"/>
              <w:sz w:val="27"/>
              <w:szCs w:val="27"/>
            </w:rPr>
            <w:t>...4</w:t>
          </w:r>
        </w:p>
        <w:p w14:paraId="49DD5429" w14:textId="7DEC104F" w:rsidR="00641C89" w:rsidRPr="00C16102" w:rsidRDefault="00641C8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643A9DD5" w14:textId="37C5ED64" w:rsidR="001D4949" w:rsidRPr="006970D6" w:rsidRDefault="001D494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3F30D637" w14:textId="4F96E15C" w:rsidR="001D4949" w:rsidRPr="006970D6" w:rsidRDefault="001D494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6A50570B" w14:textId="27282BEC" w:rsidR="001D4949" w:rsidRPr="006970D6" w:rsidRDefault="001D494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4B29B7ED" w14:textId="1A81EBF9" w:rsidR="001D4949" w:rsidRPr="006970D6" w:rsidRDefault="001D494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05466004" w14:textId="77DE2189" w:rsidR="001D4949" w:rsidRPr="006970D6" w:rsidRDefault="001D494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1FB98BCB" w14:textId="2C34AA83" w:rsidR="001D4949" w:rsidRPr="006970D6" w:rsidRDefault="001D494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7B7E2D2B" w14:textId="567930A6" w:rsidR="001D4949" w:rsidRPr="006970D6" w:rsidRDefault="001D4949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024C335D" w14:textId="405B2F35" w:rsidR="003169EB" w:rsidRPr="006970D6" w:rsidRDefault="003169EB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052ED57C" w14:textId="70C09643" w:rsidR="003169EB" w:rsidRPr="006970D6" w:rsidRDefault="003169EB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27518C97" w14:textId="7E8B4741" w:rsidR="003169EB" w:rsidRPr="006970D6" w:rsidRDefault="003169EB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403996FA" w14:textId="7C61D327" w:rsidR="003169EB" w:rsidRPr="006970D6" w:rsidRDefault="003169EB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4FEE734E" w14:textId="09CA6629" w:rsidR="003169EB" w:rsidRPr="006970D6" w:rsidRDefault="003169EB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34BDD8CF" w14:textId="72335397" w:rsidR="003169EB" w:rsidRPr="006970D6" w:rsidRDefault="003169EB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361AB241" w14:textId="39353EC1" w:rsidR="003169EB" w:rsidRPr="006970D6" w:rsidRDefault="003169EB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2BC144CC" w14:textId="77777777" w:rsidR="007C40F4" w:rsidRPr="006970D6" w:rsidRDefault="007C40F4" w:rsidP="00641C89">
          <w:pPr>
            <w:rPr>
              <w:rFonts w:ascii="Garamond" w:hAnsi="Garamond"/>
              <w:b/>
              <w:bCs/>
              <w:sz w:val="27"/>
              <w:szCs w:val="27"/>
            </w:rPr>
          </w:pPr>
        </w:p>
        <w:p w14:paraId="41D52653" w14:textId="2C8C2CAF" w:rsidR="001979BD" w:rsidRPr="006970D6" w:rsidRDefault="0072436E" w:rsidP="00732BC3">
          <w:pPr>
            <w:pStyle w:val="Ttulo1"/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</w:pPr>
          <w:r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lastRenderedPageBreak/>
            <w:t>A</w:t>
          </w:r>
          <w:r w:rsidR="001979BD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presentação</w:t>
          </w:r>
        </w:p>
        <w:p w14:paraId="189AFC29" w14:textId="77777777" w:rsidR="007C40F4" w:rsidRPr="006970D6" w:rsidRDefault="007C40F4" w:rsidP="007C40F4">
          <w:pPr>
            <w:rPr>
              <w:rFonts w:ascii="Garamond" w:hAnsi="Garamond"/>
              <w:sz w:val="27"/>
              <w:szCs w:val="27"/>
            </w:rPr>
          </w:pPr>
        </w:p>
        <w:p w14:paraId="03A28309" w14:textId="00FE0967" w:rsidR="000B5F61" w:rsidRPr="006970D6" w:rsidRDefault="001979BD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theme="minorHAnsi"/>
              <w:b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 presente Plano Anual de Capacitação visa o desenvolvimento dos servidores lotados na Secretaria de Auditoria</w:t>
          </w:r>
          <w:r w:rsidR="00950A74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(SAU) </w:t>
          </w:r>
          <w:r w:rsidR="00AF08EA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de modo a facilitar a obtenção de 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conhecimento</w:t>
          </w:r>
          <w:r w:rsidR="00AF08EA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s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habilidades e competências requeridas dos profissionais de auditoria para o desempenho de suas responsabilidades com proficiência e eficácia.</w:t>
          </w:r>
        </w:p>
        <w:p w14:paraId="22659887" w14:textId="47DBAAAF" w:rsidR="000B5F61" w:rsidRPr="006970D6" w:rsidRDefault="000B5F61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Por intermédio da Resolução nº 309/2020, o Conselho Nacional de Justiça, ao aprovar as Diretrizes Técnicas das Atividades de Auditoria Interna Governamental do Poder Judiciário, disciplinou a elaboração do presente Plano em seus artigos 69 a 73. </w:t>
          </w:r>
        </w:p>
        <w:p w14:paraId="4AFC5CFA" w14:textId="77777777" w:rsidR="001A03FA" w:rsidRPr="006970D6" w:rsidRDefault="001A03FA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  <w:t>No mesmo sentido, a Portaria TSE nº 691, de 25 de outubro de 2021, que instituiu o Estatuto de Auditoria Interna, prevê que a Unidade de Auditoria deve elaborar Plano Anual de Capacitação de Auditoria (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PAC-Aud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) para desenvolver as competências técnicas e gerenciais necessárias à formação de auditor.</w:t>
          </w:r>
        </w:p>
        <w:p w14:paraId="57BA6796" w14:textId="5AC9942E" w:rsidR="001979BD" w:rsidRPr="006970D6" w:rsidRDefault="000B5F61" w:rsidP="00D31F62">
          <w:p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Nesse sentido, buscou-se alinhar as diretrizes previstas no</w:t>
          </w:r>
          <w:r w:rsidR="007C40F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s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mencionado</w:t>
          </w:r>
          <w:r w:rsidR="007C40F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s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normativo</w:t>
          </w:r>
          <w:r w:rsidR="007C40F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s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com a metodologia atualmente adotada no âmbito deste Tribunal Superior Eleitoral</w:t>
          </w:r>
          <w:r w:rsidR="005E740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(TSE)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em seu Programa Permanente de Capacitação e Desenvolvimento de Servidores da Justiça Eleitoral, instituído pela Resolução TSE nº 22.572/2007.</w:t>
          </w:r>
          <w:r w:rsidR="0072436E" w:rsidRPr="006970D6">
            <w:rPr>
              <w:rFonts w:ascii="Garamond" w:hAnsi="Garamond" w:cs="Arial"/>
              <w:sz w:val="27"/>
              <w:szCs w:val="27"/>
            </w:rPr>
            <w:t xml:space="preserve"> </w:t>
          </w:r>
        </w:p>
        <w:p w14:paraId="579BDA61" w14:textId="39338875" w:rsidR="001979BD" w:rsidRPr="006970D6" w:rsidRDefault="00B32A59" w:rsidP="00732BC3">
          <w:pPr>
            <w:pStyle w:val="Ttulo1"/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</w:pPr>
          <w:r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Premissas e </w:t>
          </w:r>
          <w:r w:rsidR="00D31F62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objetivos gerais</w:t>
          </w:r>
        </w:p>
        <w:p w14:paraId="12000807" w14:textId="77777777" w:rsidR="00724A44" w:rsidRPr="006970D6" w:rsidRDefault="00724A44" w:rsidP="00724A44">
          <w:pPr>
            <w:rPr>
              <w:rFonts w:ascii="Garamond" w:hAnsi="Garamond"/>
              <w:sz w:val="27"/>
              <w:szCs w:val="27"/>
            </w:rPr>
          </w:pPr>
        </w:p>
        <w:p w14:paraId="09032750" w14:textId="77777777" w:rsidR="00E74B09" w:rsidRPr="006970D6" w:rsidRDefault="0072436E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theme="minorHAnsi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r w:rsidR="00E74B09" w:rsidRPr="006970D6">
            <w:rPr>
              <w:rFonts w:ascii="Garamond" w:eastAsiaTheme="majorEastAsia" w:hAnsi="Garamond" w:cstheme="minorHAnsi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As seguintes premissas foram consideradas para os elementos que serão apresentados ao longo deste Plano: </w:t>
          </w:r>
        </w:p>
        <w:p w14:paraId="1DF109A2" w14:textId="5EFF624C" w:rsidR="00E74B09" w:rsidRPr="006970D6" w:rsidRDefault="00E1104C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a) normativos que regem a atuação da unidade de auditoria interna, incluindo exigências estabelecidas pelo Tribunal de Contas da União e </w:t>
          </w:r>
          <w:r w:rsidR="00966F89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o 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Conselho Nacional de Justiça; </w:t>
          </w:r>
        </w:p>
        <w:p w14:paraId="2582DD68" w14:textId="2E6A0BBB" w:rsidR="00E74B09" w:rsidRPr="006970D6" w:rsidRDefault="00E1104C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b) ações de capacitação destinadas a suprir lacunas de conhecimento identificadas; </w:t>
          </w:r>
        </w:p>
        <w:p w14:paraId="20A20006" w14:textId="0CD769D7" w:rsidR="00E74B09" w:rsidRPr="006970D6" w:rsidRDefault="00E1104C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c) ações de capacitação relacionadas aos temas das auditorias previstas no Plano Anual de Auditoria 202</w:t>
          </w:r>
          <w:r w:rsidR="00CE2EA6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2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;</w:t>
          </w:r>
        </w:p>
        <w:p w14:paraId="64B62E20" w14:textId="3F0425A3" w:rsidR="00E74B09" w:rsidRPr="006970D6" w:rsidRDefault="00E1104C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d) ações de capacitação voltadas à formação básica de auditores, a serem ofertadas sempre que houver o ingresso de novos servidores na unidade de auditoria;</w:t>
          </w:r>
        </w:p>
        <w:p w14:paraId="5833DD6B" w14:textId="52185405" w:rsidR="00E74B09" w:rsidRPr="006970D6" w:rsidRDefault="00E1104C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e) ações de capacitação voltadas à obtenção de certificações e qualificações profissionais; </w:t>
          </w:r>
        </w:p>
        <w:p w14:paraId="2F890EF5" w14:textId="0246985C" w:rsidR="00E74B09" w:rsidRPr="006970D6" w:rsidRDefault="00E1104C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f) modelo adotado pelo TSE com a subdivisão de seu Programa Permanente de Capacitação e Desenvolvimento em PAC Geral e PAC Setorial, bem como com as ações do Programa de Desenvolvimento Gerencial - PDG; </w:t>
          </w:r>
          <w:r w:rsidR="00E74B09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</w:t>
          </w:r>
        </w:p>
        <w:p w14:paraId="27F493AF" w14:textId="694FA742" w:rsidR="00E74B09" w:rsidRPr="006970D6" w:rsidRDefault="00E1104C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lastRenderedPageBreak/>
            <w:tab/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g) os recursos orçamentários destinados à SAU para execução de seu PAC Setorial, </w:t>
          </w:r>
          <w:proofErr w:type="spellStart"/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PAC-A</w:t>
          </w:r>
          <w:r w:rsidR="0043676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ud</w:t>
          </w:r>
          <w:proofErr w:type="spellEnd"/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em 202</w:t>
          </w:r>
          <w:r w:rsidR="0043676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2</w:t>
          </w:r>
          <w:r w:rsidR="00B74799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no montante de R</w:t>
          </w:r>
          <w:r w:rsidR="00D31F62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$</w:t>
          </w:r>
          <w:r w:rsidR="00B74799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13.380,00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. </w:t>
          </w:r>
        </w:p>
        <w:p w14:paraId="11A9A367" w14:textId="60A6D533" w:rsidR="003937BB" w:rsidRPr="006970D6" w:rsidRDefault="00D31F62" w:rsidP="00D31F62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Quanto aos objetivos, o presente Plano foi desenhado para atendimento dos seguintes objetivos:</w:t>
          </w:r>
        </w:p>
        <w:p w14:paraId="4D4B64D3" w14:textId="77777777" w:rsidR="00D31F62" w:rsidRPr="006970D6" w:rsidRDefault="00D31F62" w:rsidP="00D31F62">
          <w:pPr>
            <w:spacing w:line="360" w:lineRule="auto"/>
            <w:ind w:firstLine="709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a) possibilitar a melhoria contínua da atividade de auditoria;</w:t>
          </w:r>
        </w:p>
        <w:p w14:paraId="6067CDEA" w14:textId="1B08DE3C" w:rsidR="00D31F62" w:rsidRPr="006970D6" w:rsidRDefault="00D31F62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  <w:t xml:space="preserve">b) executar as ações de capacitação preferencialmente antes do início dos trabalhos de auditoria previstos no Plano Anual de Auditoria 2022, aprovado pela Portaria </w:t>
          </w:r>
          <w:r w:rsidR="006970D6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832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/2021; </w:t>
          </w:r>
          <w:r w:rsidR="006970D6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</w:t>
          </w:r>
        </w:p>
        <w:p w14:paraId="09536CFE" w14:textId="77777777" w:rsidR="00D31F62" w:rsidRPr="006970D6" w:rsidRDefault="00D31F62" w:rsidP="00D31F62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ab/>
            <w:t xml:space="preserve">c) garantir o mínimo de 40 horas de capacitação para cada auditoria, incluindo o dirigente da unidade. </w:t>
          </w:r>
        </w:p>
        <w:p w14:paraId="0ACE9D95" w14:textId="278F92F9" w:rsidR="00E74B09" w:rsidRPr="006970D6" w:rsidRDefault="0072436E" w:rsidP="00732BC3">
          <w:pPr>
            <w:pStyle w:val="Ttulo1"/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</w:pPr>
          <w:r w:rsidRPr="006970D6">
            <w:rPr>
              <w:rFonts w:ascii="Garamond" w:hAnsi="Garamond"/>
              <w:bCs/>
              <w:sz w:val="27"/>
              <w:szCs w:val="27"/>
            </w:rPr>
            <w:t xml:space="preserve"> </w:t>
          </w:r>
          <w:r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O</w:t>
          </w:r>
          <w:r w:rsidR="00E74B09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bjetivo </w:t>
          </w:r>
          <w:r w:rsidR="00D31F62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e</w:t>
          </w:r>
          <w:r w:rsidR="00E74B09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specífico</w:t>
          </w:r>
          <w:r w:rsidR="00D31F62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 voltado a atendimento ao PAA-2022</w:t>
          </w:r>
        </w:p>
        <w:p w14:paraId="0910E7EA" w14:textId="77777777" w:rsidR="002E0A4C" w:rsidRPr="006970D6" w:rsidRDefault="002E0A4C" w:rsidP="002E0A4C">
          <w:pPr>
            <w:rPr>
              <w:rFonts w:ascii="Garamond" w:hAnsi="Garamond"/>
              <w:sz w:val="27"/>
              <w:szCs w:val="27"/>
            </w:rPr>
          </w:pPr>
        </w:p>
        <w:p w14:paraId="05B403CC" w14:textId="0CCBFF11" w:rsidR="000313C4" w:rsidRPr="006970D6" w:rsidRDefault="008A2984" w:rsidP="006D1E0F">
          <w:p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theme="minorHAnsi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0313C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Tendo c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omo objetivo</w:t>
          </w:r>
          <w:r w:rsidR="000313C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capacitar os auditores para a realização dos trabalhos no Plano Anual de Auditoria 2022, aprovado pela Portaria TSE nº</w:t>
          </w:r>
          <w:r w:rsidR="00822873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832/2021</w:t>
          </w:r>
          <w:r w:rsidR="000313C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elenca-se as seguintes ações de capacitação</w:t>
          </w:r>
          <w:r w:rsidR="0039420C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na ordem de prioridade</w:t>
          </w:r>
          <w:r w:rsidR="000313C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:</w:t>
          </w:r>
        </w:p>
        <w:p w14:paraId="0922F429" w14:textId="181D73D9" w:rsidR="0039420C" w:rsidRPr="006970D6" w:rsidRDefault="0039420C" w:rsidP="0039420C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 w:rsidRPr="006970D6">
            <w:rPr>
              <w:rFonts w:ascii="Garamond" w:hAnsi="Garamond" w:cs="Arial"/>
              <w:sz w:val="27"/>
              <w:szCs w:val="27"/>
            </w:rPr>
            <w:t>Ações relacionadas às atividades de operações de TI (monitoramento, processamento e agendamento de atividades);</w:t>
          </w:r>
        </w:p>
        <w:p w14:paraId="3CF2059A" w14:textId="736377BB" w:rsidR="00BB7001" w:rsidRPr="006970D6" w:rsidRDefault="00BB7001" w:rsidP="0039420C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 w:rsidRPr="006970D6">
            <w:rPr>
              <w:rFonts w:ascii="Garamond" w:hAnsi="Garamond" w:cs="Arial"/>
              <w:sz w:val="27"/>
              <w:szCs w:val="27"/>
            </w:rPr>
            <w:t xml:space="preserve">Implementação do Programa de Integridade em órgãos públicos; </w:t>
          </w:r>
        </w:p>
        <w:p w14:paraId="42724F0C" w14:textId="4A35B30E" w:rsidR="00666F4D" w:rsidRPr="006970D6" w:rsidRDefault="00666F4D" w:rsidP="006D1E0F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spacing w:val="-15"/>
              <w:sz w:val="27"/>
              <w:szCs w:val="27"/>
            </w:rPr>
          </w:pPr>
          <w:r w:rsidRPr="006970D6">
            <w:rPr>
              <w:rFonts w:ascii="Garamond" w:hAnsi="Garamond" w:cs="Arial"/>
              <w:sz w:val="27"/>
              <w:szCs w:val="27"/>
            </w:rPr>
            <w:t>Sistema de Registro de Preços</w:t>
          </w:r>
          <w:r w:rsidRPr="006970D6">
            <w:rPr>
              <w:rFonts w:ascii="Garamond" w:eastAsiaTheme="majorEastAsia" w:hAnsi="Garamond" w:cs="Arial"/>
              <w:bCs/>
              <w:spacing w:val="-15"/>
              <w:sz w:val="27"/>
              <w:szCs w:val="27"/>
            </w:rPr>
            <w:t>;</w:t>
          </w:r>
        </w:p>
        <w:p w14:paraId="1FBA0102" w14:textId="3A2520D5" w:rsidR="006D1E0F" w:rsidRPr="006970D6" w:rsidRDefault="006D1E0F" w:rsidP="006D1E0F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 w:rsidRPr="006970D6">
            <w:rPr>
              <w:rFonts w:ascii="Garamond" w:hAnsi="Garamond" w:cs="Arial"/>
              <w:sz w:val="27"/>
              <w:szCs w:val="27"/>
            </w:rPr>
            <w:t>Tópicos específicos de auditoria pública: reavaliação, depreciação, amortização;</w:t>
          </w:r>
        </w:p>
        <w:p w14:paraId="5D9CE5FF" w14:textId="5ED5211B" w:rsidR="00B32A59" w:rsidRPr="006970D6" w:rsidRDefault="00B32A59" w:rsidP="006D1E0F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 w:rsidRPr="006970D6">
            <w:rPr>
              <w:rFonts w:ascii="Garamond" w:hAnsi="Garamond" w:cs="Arial"/>
              <w:sz w:val="27"/>
              <w:szCs w:val="27"/>
            </w:rPr>
            <w:t xml:space="preserve">Contabilidade </w:t>
          </w:r>
          <w:r w:rsidR="006D1E0F" w:rsidRPr="006970D6">
            <w:rPr>
              <w:rFonts w:ascii="Garamond" w:hAnsi="Garamond" w:cs="Arial"/>
              <w:sz w:val="27"/>
              <w:szCs w:val="27"/>
            </w:rPr>
            <w:t>P</w:t>
          </w:r>
          <w:r w:rsidRPr="006970D6">
            <w:rPr>
              <w:rFonts w:ascii="Garamond" w:hAnsi="Garamond" w:cs="Arial"/>
              <w:sz w:val="27"/>
              <w:szCs w:val="27"/>
            </w:rPr>
            <w:t>ública</w:t>
          </w:r>
          <w:r w:rsidR="006D1E0F" w:rsidRPr="006970D6">
            <w:rPr>
              <w:rFonts w:ascii="Garamond" w:hAnsi="Garamond" w:cs="Arial"/>
              <w:sz w:val="27"/>
              <w:szCs w:val="27"/>
            </w:rPr>
            <w:t>;</w:t>
          </w:r>
        </w:p>
        <w:p w14:paraId="3163FBF0" w14:textId="37EE460E" w:rsidR="0039420C" w:rsidRPr="006970D6" w:rsidRDefault="0039420C" w:rsidP="0039420C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proofErr w:type="spellStart"/>
          <w:r w:rsidRPr="006970D6">
            <w:rPr>
              <w:rFonts w:ascii="Garamond" w:hAnsi="Garamond" w:cs="Arial"/>
              <w:sz w:val="27"/>
              <w:szCs w:val="27"/>
            </w:rPr>
            <w:t>Siafi</w:t>
          </w:r>
          <w:proofErr w:type="spellEnd"/>
          <w:r w:rsidRPr="006970D6">
            <w:rPr>
              <w:rFonts w:ascii="Garamond" w:hAnsi="Garamond" w:cs="Arial"/>
              <w:sz w:val="27"/>
              <w:szCs w:val="27"/>
            </w:rPr>
            <w:t xml:space="preserve"> Web e Operacional;</w:t>
          </w:r>
        </w:p>
        <w:p w14:paraId="468B5F99" w14:textId="6F2601F0" w:rsidR="006D1E0F" w:rsidRPr="006970D6" w:rsidRDefault="0039420C" w:rsidP="006D1E0F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 w:rsidRPr="006970D6">
            <w:rPr>
              <w:rFonts w:ascii="Garamond" w:hAnsi="Garamond" w:cs="Arial"/>
              <w:sz w:val="27"/>
              <w:szCs w:val="27"/>
            </w:rPr>
            <w:t>Ações voltadas ao combate de fraude e corrupção;</w:t>
          </w:r>
        </w:p>
        <w:p w14:paraId="40CDE247" w14:textId="0596EFFC" w:rsidR="0039420C" w:rsidRDefault="0039420C" w:rsidP="0039420C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 w:rsidRPr="006970D6">
            <w:rPr>
              <w:rFonts w:ascii="Garamond" w:hAnsi="Garamond" w:cs="Arial"/>
              <w:sz w:val="27"/>
              <w:szCs w:val="27"/>
            </w:rPr>
            <w:t>Fiscalização e execução de contratos públicos e Nova lei de licitações;</w:t>
          </w:r>
          <w:r w:rsidR="008F5CBF">
            <w:rPr>
              <w:rFonts w:ascii="Garamond" w:hAnsi="Garamond" w:cs="Arial"/>
              <w:sz w:val="27"/>
              <w:szCs w:val="27"/>
            </w:rPr>
            <w:t xml:space="preserve"> e</w:t>
          </w:r>
        </w:p>
        <w:p w14:paraId="0A815AF6" w14:textId="4B41CB07" w:rsidR="008F5CBF" w:rsidRPr="006970D6" w:rsidRDefault="008F5CBF" w:rsidP="0039420C">
          <w:pPr>
            <w:pStyle w:val="PargrafodaLista"/>
            <w:numPr>
              <w:ilvl w:val="0"/>
              <w:numId w:val="23"/>
            </w:numPr>
            <w:spacing w:line="360" w:lineRule="auto"/>
            <w:jc w:val="both"/>
            <w:rPr>
              <w:rFonts w:ascii="Garamond" w:hAnsi="Garamond" w:cs="Arial"/>
              <w:sz w:val="27"/>
              <w:szCs w:val="27"/>
            </w:rPr>
          </w:pPr>
          <w:r>
            <w:rPr>
              <w:rFonts w:ascii="Garamond" w:hAnsi="Garamond" w:cs="Arial"/>
              <w:sz w:val="27"/>
              <w:szCs w:val="27"/>
            </w:rPr>
            <w:t>Auditoria Contábil e Financeira.</w:t>
          </w:r>
        </w:p>
        <w:p w14:paraId="1E823BE4" w14:textId="546F4371" w:rsidR="008A2984" w:rsidRPr="006970D6" w:rsidRDefault="0039420C" w:rsidP="003A1057">
          <w:pPr>
            <w:pStyle w:val="Ttulo1"/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</w:pPr>
          <w:r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Objetivo específico voltado à f</w:t>
          </w:r>
          <w:r w:rsidR="008A2984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ormação </w:t>
          </w:r>
          <w:r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b</w:t>
          </w:r>
          <w:r w:rsidR="008A2984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ásica </w:t>
          </w:r>
          <w:r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e atualização constantes dos au</w:t>
          </w:r>
          <w:r w:rsidR="008A2984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ditores</w:t>
          </w:r>
          <w:r w:rsidR="0072436E" w:rsidRPr="006970D6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 </w:t>
          </w:r>
        </w:p>
        <w:p w14:paraId="760FA9A7" w14:textId="77777777" w:rsidR="003321A7" w:rsidRPr="006970D6" w:rsidRDefault="003321A7" w:rsidP="00E74B09">
          <w:pPr>
            <w:jc w:val="both"/>
            <w:rPr>
              <w:rFonts w:ascii="Garamond" w:eastAsiaTheme="majorEastAsia" w:hAnsi="Garamond" w:cstheme="minorHAnsi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theme="minorHAnsi"/>
              <w:bCs/>
              <w:color w:val="262626" w:themeColor="text1" w:themeTint="D9"/>
              <w:spacing w:val="-15"/>
              <w:sz w:val="27"/>
              <w:szCs w:val="27"/>
            </w:rPr>
            <w:tab/>
          </w:r>
        </w:p>
        <w:p w14:paraId="10CDBC1B" w14:textId="6264E512" w:rsidR="00CD4CE0" w:rsidRPr="006970D6" w:rsidRDefault="003321A7" w:rsidP="005D6966">
          <w:pPr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theme="minorHAnsi"/>
              <w:bCs/>
              <w:color w:val="262626" w:themeColor="text1" w:themeTint="D9"/>
              <w:spacing w:val="-15"/>
              <w:sz w:val="27"/>
              <w:szCs w:val="27"/>
            </w:rPr>
            <w:tab/>
          </w:r>
          <w:r w:rsidR="0039420C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A prática da atividade de auditoria possui como </w:t>
          </w:r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missão aumentar e proteger o valor organizacional da organização. Para tanto, se faz necessário que os auditores internos tenham conhecimentos, habilidades e comportamentos que </w:t>
          </w:r>
          <w:r w:rsidR="00A0507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permitam maior eficiência e efetividade nas entregas ao TSE.</w:t>
          </w:r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Para tanto, essa Secretaria de Auditoria apresenta uma lista </w:t>
          </w:r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lastRenderedPageBreak/>
            <w:t xml:space="preserve">de temas </w:t>
          </w:r>
          <w:bookmarkStart w:id="0" w:name="_Hlk97700666"/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que devem ser ofertados como capacitação aos seus servidores, </w:t>
          </w:r>
          <w:bookmarkStart w:id="1" w:name="_Hlk97700928"/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sempre que o Tribunal realize contratação para treinamento interno</w:t>
          </w:r>
          <w:bookmarkEnd w:id="0"/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independente do pedido ter sido oriundo da SAU.</w:t>
          </w:r>
        </w:p>
        <w:bookmarkEnd w:id="1"/>
        <w:p w14:paraId="0D02A4E2" w14:textId="27528B11" w:rsidR="00CD4CE0" w:rsidRPr="006970D6" w:rsidRDefault="00116C2A" w:rsidP="00B14C3B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</w:t>
          </w:r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pedido é voltado a 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viabilizar que os auditores sejam </w:t>
          </w:r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capacitados e atualizados, 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com os temas mais atuais, </w:t>
          </w:r>
          <w:r w:rsidR="00CD4CE0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para a prática da atividade de auditoria interna.</w:t>
          </w:r>
          <w:r w:rsidR="00A0507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Observa-se que a demanda da SAU não é voltada apenas para cursos abertos a todos os servidores. Solicita</w:t>
          </w:r>
          <w:r w:rsidR="00D3518B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-se</w:t>
          </w:r>
          <w:r w:rsidR="00A0507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de modo 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complementar</w:t>
          </w:r>
          <w:r w:rsidR="00A0507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que sejam ofertadas vagas à SAU quando os temas abaixo forem objeto de contratação, seja </w:t>
          </w:r>
          <w:r w:rsidR="00A05074" w:rsidRPr="006970D6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in </w:t>
          </w:r>
          <w:proofErr w:type="spellStart"/>
          <w:r w:rsidR="00A05074" w:rsidRPr="006970D6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company</w:t>
          </w:r>
          <w:proofErr w:type="spellEnd"/>
          <w:r w:rsidR="00A0507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ou </w:t>
          </w:r>
          <w:r w:rsidR="00F6041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de </w:t>
          </w:r>
          <w:r w:rsidR="00A0507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cursos externos, por parte d</w:t>
          </w:r>
          <w:r w:rsidR="00F6041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 outras Secretaria e Assessorias deste Tribunal, de modo a se aproveitar o orçamento de capacitação, ante a obtenção de preços reduzidos quando da inscrição de mais servidores.</w:t>
          </w:r>
          <w:r w:rsidR="00A0507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  </w:t>
          </w:r>
        </w:p>
        <w:p w14:paraId="01CB5F88" w14:textId="7408AAD4" w:rsidR="006E4BBB" w:rsidRPr="006970D6" w:rsidRDefault="00CD4CE0" w:rsidP="00B14C3B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Diante disso, elenca-se 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os temas </w:t>
          </w:r>
          <w:bookmarkStart w:id="2" w:name="_Hlk97701180"/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necessários para a melhor prática da atividade de auditoria interna</w:t>
          </w:r>
          <w:r w:rsidR="00F6041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bookmarkEnd w:id="2"/>
          <w:r w:rsidR="00F6041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 que são objeto deste pedido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:</w:t>
          </w:r>
        </w:p>
        <w:p w14:paraId="36384F75" w14:textId="273773AF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É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tica</w:t>
          </w:r>
          <w:r w:rsidR="00EF265B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;</w:t>
          </w:r>
        </w:p>
        <w:p w14:paraId="15571188" w14:textId="679A8582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omunicação</w:t>
          </w:r>
          <w:r w:rsidR="000323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escrita e oral;</w:t>
          </w:r>
        </w:p>
        <w:p w14:paraId="7F4650EC" w14:textId="6A2C0921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R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aciocínio crítico;</w:t>
          </w:r>
        </w:p>
        <w:p w14:paraId="1929C815" w14:textId="2F335631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T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écnicas de persuasão e negociação;</w:t>
          </w:r>
        </w:p>
        <w:p w14:paraId="1EF43E29" w14:textId="0EDBABC8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G</w:t>
          </w:r>
          <w:r w:rsidR="0072436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overnança;</w:t>
          </w:r>
        </w:p>
        <w:p w14:paraId="2487366F" w14:textId="3D063B30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G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estão de riscos;</w:t>
          </w:r>
        </w:p>
        <w:p w14:paraId="24F8F704" w14:textId="708C48F5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ontroles internos;</w:t>
          </w:r>
        </w:p>
        <w:p w14:paraId="2EBEC577" w14:textId="0383F2A0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N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ormas Internacionais para a Prática Profissional de Auditoria Interna (IPPF);</w:t>
          </w:r>
        </w:p>
        <w:p w14:paraId="74E33A79" w14:textId="573A2420" w:rsidR="00AF08EA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Integridade</w:t>
          </w:r>
          <w:r w:rsidR="00B14C3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e </w:t>
          </w:r>
          <w:proofErr w:type="spellStart"/>
          <w:r w:rsidR="00B14C3B"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Compliance</w:t>
          </w:r>
          <w:proofErr w:type="spellEnd"/>
          <w:r w:rsidR="00AF08EA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;</w:t>
          </w:r>
        </w:p>
        <w:p w14:paraId="3AA688E4" w14:textId="038D1A64" w:rsidR="008E1791" w:rsidRPr="006970D6" w:rsidRDefault="00AF08EA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Prática de auditoria baseada em riscos (ABR)</w:t>
          </w:r>
          <w:r w:rsidR="00B14C3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;</w:t>
          </w:r>
        </w:p>
        <w:p w14:paraId="4711CBAF" w14:textId="6CF8CDEB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G</w:t>
          </w:r>
          <w:r w:rsidR="006E4BB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estão de processos (mapeamento, análise e melhoria de processos); </w:t>
          </w:r>
        </w:p>
        <w:p w14:paraId="1E5B53F1" w14:textId="560FA2BC" w:rsidR="00032384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M</w:t>
          </w:r>
          <w:r w:rsidR="000323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elhoria e inovação;</w:t>
          </w:r>
        </w:p>
        <w:p w14:paraId="79D40C03" w14:textId="7B02EF8A" w:rsidR="006E4BBB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A</w:t>
          </w:r>
          <w:r w:rsidR="000323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nálise de dados;</w:t>
          </w:r>
        </w:p>
        <w:p w14:paraId="3AAC8AED" w14:textId="33CA085F" w:rsidR="00B14C3B" w:rsidRDefault="00B14C3B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Detecção de práticas de fraude e corrupção;</w:t>
          </w:r>
        </w:p>
        <w:p w14:paraId="68AFEA91" w14:textId="29C1536A" w:rsidR="00A36AA9" w:rsidRPr="00A36AA9" w:rsidRDefault="00A36AA9" w:rsidP="00A36AA9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Contabilidade Pública, Gerencial e Financeira;</w:t>
          </w:r>
        </w:p>
        <w:p w14:paraId="18B8647F" w14:textId="32282F83" w:rsidR="00032384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T</w:t>
          </w:r>
          <w:r w:rsidR="000323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écnicas de amostragem e noções de estatística;</w:t>
          </w:r>
        </w:p>
        <w:p w14:paraId="5218CF78" w14:textId="6C9897E8" w:rsidR="008E1791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Information</w:t>
          </w:r>
          <w:proofErr w:type="spellEnd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 Technology </w:t>
          </w: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Infrastructure</w:t>
          </w:r>
          <w:proofErr w:type="spellEnd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 Library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(ITIL)</w:t>
          </w:r>
          <w:r w:rsidR="00B14C3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;</w:t>
          </w:r>
        </w:p>
        <w:p w14:paraId="1EB45E8A" w14:textId="35089E83" w:rsidR="008E1791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Control</w:t>
          </w:r>
          <w:proofErr w:type="spellEnd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Objectives</w:t>
          </w:r>
          <w:proofErr w:type="spellEnd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 for </w:t>
          </w: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Information</w:t>
          </w:r>
          <w:proofErr w:type="spellEnd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and</w:t>
          </w:r>
          <w:proofErr w:type="spellEnd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related</w:t>
          </w:r>
          <w:proofErr w:type="spellEnd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 xml:space="preserve"> Technology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(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Cobit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)</w:t>
          </w:r>
          <w:r w:rsidR="00B14C3B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;</w:t>
          </w:r>
        </w:p>
        <w:p w14:paraId="6B6D053F" w14:textId="4FF49065" w:rsidR="00B14C3B" w:rsidRPr="006970D6" w:rsidRDefault="00B14C3B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lastRenderedPageBreak/>
            <w:t>Segurança da Informação;</w:t>
          </w:r>
        </w:p>
        <w:p w14:paraId="74544FE6" w14:textId="415ECAD8" w:rsidR="00B14C3B" w:rsidRPr="006970D6" w:rsidRDefault="00B14C3B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proofErr w:type="spellStart"/>
          <w:r w:rsidRPr="00A36AA9">
            <w:rPr>
              <w:rFonts w:ascii="Garamond" w:eastAsiaTheme="majorEastAsia" w:hAnsi="Garamond" w:cs="Arial"/>
              <w:bCs/>
              <w:i/>
              <w:iCs/>
              <w:color w:val="262626" w:themeColor="text1" w:themeTint="D9"/>
              <w:spacing w:val="-15"/>
              <w:sz w:val="27"/>
              <w:szCs w:val="27"/>
            </w:rPr>
            <w:t>Accountability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prestação de contas e transparência; </w:t>
          </w:r>
        </w:p>
        <w:p w14:paraId="3258DB6B" w14:textId="75D7E1CF" w:rsidR="00032384" w:rsidRPr="006970D6" w:rsidRDefault="008E1791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L</w:t>
          </w:r>
          <w:r w:rsidR="000323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egislação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(nas áreas de pessoal, licitações e contratos, orçamentária e financeira)</w:t>
          </w:r>
          <w:r w:rsidR="000323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;</w:t>
          </w:r>
          <w:r w:rsidR="00F6041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e</w:t>
          </w:r>
        </w:p>
        <w:p w14:paraId="55A88EFD" w14:textId="48D0E29C" w:rsidR="00032384" w:rsidRPr="006970D6" w:rsidRDefault="00B14C3B" w:rsidP="008E1791">
          <w:pPr>
            <w:pStyle w:val="PargrafodaLista"/>
            <w:numPr>
              <w:ilvl w:val="0"/>
              <w:numId w:val="25"/>
            </w:numPr>
            <w:spacing w:line="360" w:lineRule="auto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</w:t>
          </w:r>
          <w:r w:rsidR="000323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rçamento público</w:t>
          </w:r>
          <w:r w:rsidR="00F6041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.</w:t>
          </w:r>
        </w:p>
        <w:p w14:paraId="7F5544EA" w14:textId="275EEAC8" w:rsidR="003321A7" w:rsidRPr="00EF265B" w:rsidRDefault="00032384" w:rsidP="00B14C3B">
          <w:pPr>
            <w:pStyle w:val="Ttulo1"/>
            <w:rPr>
              <w:rFonts w:ascii="Garamond" w:hAnsi="Garamond"/>
              <w:b/>
              <w:bCs/>
              <w:color w:val="auto"/>
              <w:sz w:val="27"/>
              <w:szCs w:val="27"/>
            </w:rPr>
          </w:pPr>
          <w:r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Objetivo específico </w:t>
          </w:r>
          <w:r w:rsidR="00B14C3B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voltado à </w:t>
          </w:r>
          <w:r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atualização </w:t>
          </w:r>
          <w:r w:rsidR="00B14C3B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dos auditores</w:t>
          </w:r>
          <w:r w:rsidRPr="00EF265B">
            <w:rPr>
              <w:rFonts w:ascii="Garamond" w:hAnsi="Garamond"/>
              <w:b/>
              <w:bCs/>
              <w:color w:val="auto"/>
              <w:sz w:val="27"/>
              <w:szCs w:val="27"/>
            </w:rPr>
            <w:t xml:space="preserve"> </w:t>
          </w:r>
        </w:p>
        <w:p w14:paraId="7B4B2D77" w14:textId="2CCB4853" w:rsidR="004D4137" w:rsidRPr="006970D6" w:rsidRDefault="004D4137" w:rsidP="004D4137">
          <w:pPr>
            <w:rPr>
              <w:rFonts w:ascii="Garamond" w:hAnsi="Garamond"/>
              <w:sz w:val="27"/>
              <w:szCs w:val="27"/>
            </w:rPr>
          </w:pPr>
        </w:p>
        <w:p w14:paraId="64AC5A21" w14:textId="11CAECC0" w:rsidR="00B14C3B" w:rsidRPr="006970D6" w:rsidRDefault="00032384" w:rsidP="00B14C3B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Solicita-se que seja prevista a inscrição de, no mínimo </w:t>
          </w:r>
          <w:r w:rsidR="00F6041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dois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servidores no </w:t>
          </w:r>
          <w:r w:rsidR="008E1791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Congresso Brasileiro de Auditoria Interna 2022 (CONBRAI-2022).</w:t>
          </w:r>
        </w:p>
        <w:p w14:paraId="40773386" w14:textId="3E3A8603" w:rsidR="00EC4660" w:rsidRPr="00EF265B" w:rsidRDefault="0072436E" w:rsidP="00B227D8">
          <w:pPr>
            <w:pStyle w:val="Ttulo1"/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</w:pPr>
          <w:r w:rsidRPr="00EF265B">
            <w:rPr>
              <w:rFonts w:ascii="Garamond" w:hAnsi="Garamond"/>
              <w:b/>
              <w:bCs/>
              <w:sz w:val="27"/>
              <w:szCs w:val="27"/>
            </w:rPr>
            <w:t xml:space="preserve"> </w:t>
          </w:r>
          <w:r w:rsidR="00F07EF5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Objetivo específico voltado </w:t>
          </w:r>
          <w:r w:rsidR="00975AB4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à</w:t>
          </w:r>
          <w:r w:rsidR="00AF08EA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 obtenção de </w:t>
          </w:r>
          <w:r w:rsidR="00975AB4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c</w:t>
          </w:r>
          <w:r w:rsidR="00EC4660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ertificaç</w:t>
          </w:r>
          <w:r w:rsidR="00F07EF5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ões</w:t>
          </w:r>
          <w:r w:rsidR="00EC4660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 xml:space="preserve"> </w:t>
          </w:r>
          <w:r w:rsidR="00975AB4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p</w:t>
          </w:r>
          <w:r w:rsidR="00EC4660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rofissiona</w:t>
          </w:r>
          <w:r w:rsidR="00F07EF5" w:rsidRPr="00EF265B">
            <w:rPr>
              <w:rFonts w:ascii="Garamond" w:hAnsi="Garamond" w:cs="Arial"/>
              <w:b/>
              <w:bCs/>
              <w:color w:val="auto"/>
              <w:sz w:val="27"/>
              <w:szCs w:val="27"/>
            </w:rPr>
            <w:t>is</w:t>
          </w:r>
        </w:p>
        <w:p w14:paraId="578CAF53" w14:textId="77777777" w:rsidR="000656DA" w:rsidRPr="006970D6" w:rsidRDefault="000656DA" w:rsidP="000656DA">
          <w:pPr>
            <w:rPr>
              <w:rFonts w:ascii="Garamond" w:hAnsi="Garamond"/>
              <w:sz w:val="27"/>
              <w:szCs w:val="27"/>
            </w:rPr>
          </w:pPr>
        </w:p>
        <w:p w14:paraId="30506446" w14:textId="3C0F3456" w:rsidR="0017582E" w:rsidRPr="006970D6" w:rsidRDefault="0017582E" w:rsidP="0017582E">
          <w:pPr>
            <w:pStyle w:val="PargrafodaLista"/>
            <w:numPr>
              <w:ilvl w:val="0"/>
              <w:numId w:val="26"/>
            </w:numPr>
            <w:spacing w:line="360" w:lineRule="auto"/>
            <w:jc w:val="both"/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  <w:t xml:space="preserve">Ações de capacitação voltadas à obtenção de certificações internacionais </w:t>
          </w:r>
          <w:r w:rsidR="00C12E2B" w:rsidRPr="006970D6"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  <w:tab/>
          </w:r>
        </w:p>
        <w:p w14:paraId="3185AA36" w14:textId="6CFCBF06" w:rsidR="00FC7C84" w:rsidRPr="006970D6" w:rsidRDefault="0072436E" w:rsidP="00C40F43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bookmarkStart w:id="3" w:name="_Hlk97701284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Há, no quadro da SAU, servidores que preenchem os requisitos de elegibilidade para determinadas certificações profissionais, como CIA </w:t>
          </w:r>
          <w:r w:rsidR="0028784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1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Cobit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Foundation, ITIL Foundation e CISA. Para possibilitar a esses servidores o treinamento necessário para os exames de certificação </w:t>
          </w:r>
          <w:bookmarkEnd w:id="3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– os quais, se considerados individu</w:t>
          </w:r>
          <w:r w:rsidR="008341AD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al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mente, onerariam significativamente os recursos disponíveis no PAC Setorial da SAU </w:t>
          </w:r>
          <w:r w:rsidR="00FC7C84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– inclui-se no presente Plano os treinamentos voltados à preparação para as certificações e que servem de aprimoramento profissional do auditor:</w:t>
          </w:r>
        </w:p>
        <w:p w14:paraId="6659F3C5" w14:textId="5607D613" w:rsidR="00FC7C84" w:rsidRPr="006970D6" w:rsidRDefault="00FC7C84" w:rsidP="00C40F43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CIA 1 – 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Certified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Internal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Auditor, ministrado pelo IIA (Instituto dos Auditores do Brasil)</w:t>
          </w:r>
        </w:p>
        <w:p w14:paraId="422089B3" w14:textId="16914A8B" w:rsidR="00BB7001" w:rsidRPr="006970D6" w:rsidRDefault="00BB7001" w:rsidP="00C40F43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CIA 2 – 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Certified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Internal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Auditor, ministrado pelo IIA (Instituto dos Auditores do Brasil)</w:t>
          </w:r>
        </w:p>
        <w:p w14:paraId="7197E223" w14:textId="512ECA2B" w:rsidR="0017582E" w:rsidRPr="006970D6" w:rsidRDefault="0017582E" w:rsidP="0017582E">
          <w:pPr>
            <w:pStyle w:val="PargrafodaLista"/>
            <w:numPr>
              <w:ilvl w:val="0"/>
              <w:numId w:val="26"/>
            </w:numPr>
            <w:spacing w:line="360" w:lineRule="auto"/>
            <w:jc w:val="both"/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  <w:t xml:space="preserve">Assinaturas </w:t>
          </w:r>
          <w:r w:rsidR="00BA3205" w:rsidRPr="006970D6"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  <w:t>em plataformas de ensino:</w:t>
          </w:r>
        </w:p>
        <w:p w14:paraId="014EDB42" w14:textId="057908DA" w:rsidR="00F344CE" w:rsidRPr="006970D6" w:rsidRDefault="00BA3205" w:rsidP="00357C84">
          <w:pPr>
            <w:pStyle w:val="PargrafodaLista"/>
            <w:spacing w:line="360" w:lineRule="auto"/>
            <w:ind w:left="142" w:firstLine="709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A contratação de plataformas de ensino se mostrou de elevada eficiência no último ano na SAU</w:t>
          </w:r>
          <w:r w:rsidR="00F344C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com elevada carga horária treinada por baixo custo</w:t>
          </w:r>
          <w:r w:rsidR="00A36AA9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(R$ 1.200,00)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. No último ano a SAU utilizou a plataforma de ensino </w:t>
          </w:r>
          <w:proofErr w:type="spellStart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Alura</w:t>
          </w:r>
          <w:proofErr w:type="spellEnd"/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e conseguiu capacitar </w:t>
          </w:r>
          <w:r w:rsidR="00BD541A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1</w:t>
          </w:r>
          <w:r w:rsidR="004B6DB0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6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servidores</w:t>
          </w:r>
          <w:r w:rsidR="00F344C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totalizando </w:t>
          </w:r>
          <w:r w:rsidR="00BD541A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49</w:t>
          </w:r>
          <w:r w:rsidR="004B6DB0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6</w:t>
          </w:r>
          <w:r w:rsidR="00F344C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horas, tendo sido coletadas boas impressões dos servidores quanto aos cursos.</w:t>
          </w:r>
        </w:p>
        <w:p w14:paraId="5EE56EEA" w14:textId="18409E37" w:rsidR="00C40F43" w:rsidRPr="006970D6" w:rsidRDefault="00F344CE" w:rsidP="00222CB7">
          <w:pPr>
            <w:pStyle w:val="PargrafodaLista"/>
            <w:spacing w:line="360" w:lineRule="auto"/>
            <w:ind w:left="142" w:firstLine="709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Pel</w:t>
          </w:r>
          <w:r w:rsidR="0071752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o sucesso da 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experiência </w:t>
          </w:r>
          <w:r w:rsidR="0071752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do ano passado, pretendemos que seja rea</w:t>
          </w:r>
          <w:r w:rsidR="00222CB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lizada a contratação de uma assinatura da plataforma </w:t>
          </w:r>
          <w:proofErr w:type="spellStart"/>
          <w:r w:rsidR="00C40F43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Udemy</w:t>
          </w:r>
          <w:proofErr w:type="spellEnd"/>
          <w:r w:rsidR="00C40F43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. Essa</w:t>
          </w:r>
          <w:r w:rsidR="00222CB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plataforma possui </w:t>
          </w:r>
          <w:r w:rsidR="00C40F43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diversos treinamentos nacionais e internacionais que servem tanto para atualização quanto para preparação </w:t>
          </w:r>
          <w:r w:rsidR="00222CB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das </w:t>
          </w:r>
          <w:r w:rsidR="00C40F43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citadas certificações.</w:t>
          </w:r>
        </w:p>
        <w:p w14:paraId="020258F5" w14:textId="77777777" w:rsidR="00222CB7" w:rsidRPr="006970D6" w:rsidRDefault="00222CB7" w:rsidP="00222CB7">
          <w:pPr>
            <w:pStyle w:val="PargrafodaLista"/>
            <w:spacing w:line="360" w:lineRule="auto"/>
            <w:ind w:left="142" w:firstLine="709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</w:p>
        <w:p w14:paraId="38465B51" w14:textId="771B7535" w:rsidR="00222CB7" w:rsidRPr="006970D6" w:rsidRDefault="00222CB7" w:rsidP="00222CB7">
          <w:pPr>
            <w:pStyle w:val="PargrafodaLista"/>
            <w:numPr>
              <w:ilvl w:val="0"/>
              <w:numId w:val="26"/>
            </w:numPr>
            <w:spacing w:line="360" w:lineRule="auto"/>
            <w:jc w:val="both"/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/>
              <w:color w:val="262626" w:themeColor="text1" w:themeTint="D9"/>
              <w:spacing w:val="-15"/>
              <w:sz w:val="27"/>
              <w:szCs w:val="27"/>
            </w:rPr>
            <w:lastRenderedPageBreak/>
            <w:t>Reembolso de certificações</w:t>
          </w:r>
        </w:p>
        <w:p w14:paraId="244DE43A" w14:textId="6ABFA820" w:rsidR="00CD410A" w:rsidRPr="006970D6" w:rsidRDefault="00222CB7" w:rsidP="00C40F43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E</w:t>
          </w:r>
          <w:r w:rsidR="00CD410A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sta Secretaria de Auditoria vem empreendendo esforços para se alinhar a práticas internacionais, tendo obtido sucesso em várias ações no transcorrer dos dois últimos anos. Nesse sentido, uma das ações planejadas para sustentar as melhores práticas internacionais é a certificação da equipe por organismos de excelência, com reconhecimento internacional.</w:t>
          </w:r>
        </w:p>
        <w:p w14:paraId="542587AC" w14:textId="69E6548A" w:rsidR="00222CB7" w:rsidRPr="006970D6" w:rsidRDefault="00CD410A" w:rsidP="00C40F43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Assim, para além dos treinamentos acima destacados, </w:t>
          </w:r>
          <w:r w:rsidR="00065C95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entende-se que 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o TSE deva verificar a possibilidade de custear o reembolso da taxa referente à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realização das provas voltadas à certificação internacional. A primeira das certificações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pretendida 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é a CIA</w:t>
          </w:r>
          <w:r w:rsidR="00282BE4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, avaliada pelo IIA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. Essa é a principal certificação para auditores internos no mundo</w:t>
          </w:r>
          <w:r w:rsidR="00222CB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trazendo ao profissional 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certificado </w:t>
          </w:r>
          <w:r w:rsidR="00222CB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maior 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credibilidade e conhecimentos</w:t>
          </w:r>
          <w:r w:rsidR="00222CB7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, agregando valor 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à equipe e ao trabalho</w:t>
          </w:r>
          <w:r w:rsidR="009517D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. </w:t>
          </w:r>
        </w:p>
        <w:p w14:paraId="052F4AAB" w14:textId="0C76B4BC" w:rsidR="00065C95" w:rsidRPr="006970D6" w:rsidRDefault="00AB0E42" w:rsidP="00C40F43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O pedido não é inédito na Administração Pública. Em pesquisa realizada por esta Auditoria foi possível constatar que </w:t>
          </w:r>
          <w:r w:rsidR="00282BE4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19 Regionais preveem ações de capacitação voltadas à obtenção de certificações, sendo que 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1</w:t>
          </w:r>
          <w:r w:rsidR="008605B1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2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r w:rsidR="00282BE4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desses tribunais 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possuem previsão de arcar com os custos para certificações de auditoria. Destaca-se que todos esses </w:t>
          </w:r>
          <w:r w:rsidR="00282BE4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t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ribunais são regidos pela mesma Resolução </w:t>
          </w:r>
          <w:r w:rsidR="00B227D8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>TSE nº 22.572/2007, que tem por objeto regulamentar o Programa Permanente de Capacitação e Desenvolvimento dos Servidores da Justiça Eleitoral.</w:t>
          </w:r>
          <w:r w:rsidR="00822873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  <w:r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Além dos Tribunais Eleitorais, foi possível constatar que a prática também é realizada no CSTJ, TJDFT e no TCU.   </w:t>
          </w:r>
          <w:r w:rsidR="0015275E" w:rsidRPr="006970D6"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  <w:t xml:space="preserve"> </w:t>
          </w:r>
        </w:p>
        <w:p w14:paraId="36EEFC73" w14:textId="77777777" w:rsidR="00AB0E42" w:rsidRPr="006970D6" w:rsidRDefault="00AB0E42" w:rsidP="00C40F43">
          <w:pPr>
            <w:spacing w:line="360" w:lineRule="auto"/>
            <w:ind w:firstLine="851"/>
            <w:jc w:val="both"/>
            <w:rPr>
              <w:rFonts w:ascii="Garamond" w:eastAsiaTheme="majorEastAsia" w:hAnsi="Garamond" w:cs="Arial"/>
              <w:bCs/>
              <w:color w:val="262626" w:themeColor="text1" w:themeTint="D9"/>
              <w:spacing w:val="-15"/>
              <w:sz w:val="27"/>
              <w:szCs w:val="27"/>
            </w:rPr>
          </w:pPr>
        </w:p>
        <w:p w14:paraId="739850B5" w14:textId="77777777" w:rsidR="00B227D8" w:rsidRPr="006970D6" w:rsidRDefault="00614F0B" w:rsidP="00B227D8">
          <w:pPr>
            <w:ind w:right="-59"/>
            <w:rPr>
              <w:rFonts w:ascii="Garamond" w:hAnsi="Garamond" w:cs="Times New Roman"/>
              <w:color w:val="005C2A"/>
              <w:sz w:val="27"/>
              <w:szCs w:val="27"/>
            </w:rPr>
          </w:pPr>
        </w:p>
      </w:sdtContent>
    </w:sdt>
    <w:p w14:paraId="5416CA9D" w14:textId="65A7DB63" w:rsidR="00B227D8" w:rsidRPr="006970D6" w:rsidRDefault="00B227D8" w:rsidP="001D4949">
      <w:pPr>
        <w:ind w:right="-59"/>
        <w:rPr>
          <w:rFonts w:ascii="Garamond" w:hAnsi="Garamond" w:cs="Times New Roman"/>
          <w:color w:val="005C2A"/>
          <w:sz w:val="27"/>
          <w:szCs w:val="27"/>
        </w:rPr>
      </w:pPr>
      <w:r w:rsidRPr="006970D6">
        <w:rPr>
          <w:rFonts w:ascii="Garamond" w:hAnsi="Garamond" w:cs="Times New Roman"/>
          <w:color w:val="005C2A"/>
          <w:sz w:val="27"/>
          <w:szCs w:val="27"/>
        </w:rPr>
        <w:t xml:space="preserve"> </w:t>
      </w:r>
    </w:p>
    <w:sectPr w:rsidR="00B227D8" w:rsidRPr="006970D6" w:rsidSect="00641C89">
      <w:headerReference w:type="default" r:id="rId9"/>
      <w:footerReference w:type="default" r:id="rId10"/>
      <w:pgSz w:w="11906" w:h="16838" w:code="9"/>
      <w:pgMar w:top="1418" w:right="567" w:bottom="1418" w:left="567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A37F0" w14:textId="77777777" w:rsidR="00614F0B" w:rsidRDefault="00614F0B" w:rsidP="008F31A7">
      <w:pPr>
        <w:spacing w:after="0" w:line="240" w:lineRule="auto"/>
      </w:pPr>
      <w:r>
        <w:separator/>
      </w:r>
    </w:p>
  </w:endnote>
  <w:endnote w:type="continuationSeparator" w:id="0">
    <w:p w14:paraId="6CAC789B" w14:textId="77777777" w:rsidR="00614F0B" w:rsidRDefault="00614F0B" w:rsidP="008F3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DBE3C" w14:textId="77777777" w:rsidR="00A26292" w:rsidRDefault="00A2629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785F4FA" wp14:editId="3913E107">
          <wp:simplePos x="0" y="0"/>
          <wp:positionH relativeFrom="page">
            <wp:align>left</wp:align>
          </wp:positionH>
          <wp:positionV relativeFrom="paragraph">
            <wp:posOffset>-370840</wp:posOffset>
          </wp:positionV>
          <wp:extent cx="7559675" cy="906780"/>
          <wp:effectExtent l="0" t="0" r="3175" b="762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90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B9EC0" w14:textId="77777777" w:rsidR="00614F0B" w:rsidRDefault="00614F0B" w:rsidP="008F31A7">
      <w:pPr>
        <w:spacing w:after="0" w:line="240" w:lineRule="auto"/>
      </w:pPr>
      <w:r>
        <w:separator/>
      </w:r>
    </w:p>
  </w:footnote>
  <w:footnote w:type="continuationSeparator" w:id="0">
    <w:p w14:paraId="4074659D" w14:textId="77777777" w:rsidR="00614F0B" w:rsidRDefault="00614F0B" w:rsidP="008F3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A103" w14:textId="77777777" w:rsidR="00A26292" w:rsidRDefault="00A2629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FDA0BDF" wp14:editId="0B0630AC">
          <wp:simplePos x="0" y="0"/>
          <wp:positionH relativeFrom="page">
            <wp:align>right</wp:align>
          </wp:positionH>
          <wp:positionV relativeFrom="paragraph">
            <wp:posOffset>-767080</wp:posOffset>
          </wp:positionV>
          <wp:extent cx="7543800" cy="1226820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-SAU_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7191B"/>
    <w:multiLevelType w:val="multilevel"/>
    <w:tmpl w:val="069266A4"/>
    <w:lvl w:ilvl="0">
      <w:start w:val="2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95106FE"/>
    <w:multiLevelType w:val="hybridMultilevel"/>
    <w:tmpl w:val="FFC283A8"/>
    <w:lvl w:ilvl="0" w:tplc="04160017">
      <w:start w:val="1"/>
      <w:numFmt w:val="lowerLetter"/>
      <w:lvlText w:val="%1)"/>
      <w:lvlJc w:val="left"/>
      <w:pPr>
        <w:ind w:left="1789" w:hanging="360"/>
      </w:pPr>
    </w:lvl>
    <w:lvl w:ilvl="1" w:tplc="04160019" w:tentative="1">
      <w:start w:val="1"/>
      <w:numFmt w:val="lowerLetter"/>
      <w:lvlText w:val="%2."/>
      <w:lvlJc w:val="left"/>
      <w:pPr>
        <w:ind w:left="2509" w:hanging="360"/>
      </w:pPr>
    </w:lvl>
    <w:lvl w:ilvl="2" w:tplc="0416001B" w:tentative="1">
      <w:start w:val="1"/>
      <w:numFmt w:val="lowerRoman"/>
      <w:lvlText w:val="%3."/>
      <w:lvlJc w:val="right"/>
      <w:pPr>
        <w:ind w:left="3229" w:hanging="180"/>
      </w:pPr>
    </w:lvl>
    <w:lvl w:ilvl="3" w:tplc="0416000F" w:tentative="1">
      <w:start w:val="1"/>
      <w:numFmt w:val="decimal"/>
      <w:lvlText w:val="%4."/>
      <w:lvlJc w:val="left"/>
      <w:pPr>
        <w:ind w:left="3949" w:hanging="360"/>
      </w:pPr>
    </w:lvl>
    <w:lvl w:ilvl="4" w:tplc="04160019" w:tentative="1">
      <w:start w:val="1"/>
      <w:numFmt w:val="lowerLetter"/>
      <w:lvlText w:val="%5."/>
      <w:lvlJc w:val="left"/>
      <w:pPr>
        <w:ind w:left="4669" w:hanging="360"/>
      </w:pPr>
    </w:lvl>
    <w:lvl w:ilvl="5" w:tplc="0416001B" w:tentative="1">
      <w:start w:val="1"/>
      <w:numFmt w:val="lowerRoman"/>
      <w:lvlText w:val="%6."/>
      <w:lvlJc w:val="right"/>
      <w:pPr>
        <w:ind w:left="5389" w:hanging="180"/>
      </w:pPr>
    </w:lvl>
    <w:lvl w:ilvl="6" w:tplc="0416000F" w:tentative="1">
      <w:start w:val="1"/>
      <w:numFmt w:val="decimal"/>
      <w:lvlText w:val="%7."/>
      <w:lvlJc w:val="left"/>
      <w:pPr>
        <w:ind w:left="6109" w:hanging="360"/>
      </w:pPr>
    </w:lvl>
    <w:lvl w:ilvl="7" w:tplc="04160019" w:tentative="1">
      <w:start w:val="1"/>
      <w:numFmt w:val="lowerLetter"/>
      <w:lvlText w:val="%8."/>
      <w:lvlJc w:val="left"/>
      <w:pPr>
        <w:ind w:left="6829" w:hanging="360"/>
      </w:pPr>
    </w:lvl>
    <w:lvl w:ilvl="8" w:tplc="0416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A0F00E8"/>
    <w:multiLevelType w:val="hybridMultilevel"/>
    <w:tmpl w:val="A6604E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847A9"/>
    <w:multiLevelType w:val="hybridMultilevel"/>
    <w:tmpl w:val="DC5EBC10"/>
    <w:lvl w:ilvl="0" w:tplc="B72A6D3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3C35FB3"/>
    <w:multiLevelType w:val="hybridMultilevel"/>
    <w:tmpl w:val="D8527D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97382"/>
    <w:multiLevelType w:val="multilevel"/>
    <w:tmpl w:val="5DB2D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96C084E"/>
    <w:multiLevelType w:val="hybridMultilevel"/>
    <w:tmpl w:val="FE00E584"/>
    <w:lvl w:ilvl="0" w:tplc="3B767D8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C36752B"/>
    <w:multiLevelType w:val="hybridMultilevel"/>
    <w:tmpl w:val="8D4864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2437"/>
    <w:multiLevelType w:val="hybridMultilevel"/>
    <w:tmpl w:val="D7B0F91E"/>
    <w:lvl w:ilvl="0" w:tplc="EBE2C3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4784DE3"/>
    <w:multiLevelType w:val="hybridMultilevel"/>
    <w:tmpl w:val="7C3EBBE4"/>
    <w:lvl w:ilvl="0" w:tplc="04160017">
      <w:start w:val="1"/>
      <w:numFmt w:val="lowerLetter"/>
      <w:lvlText w:val="%1)"/>
      <w:lvlJc w:val="left"/>
      <w:pPr>
        <w:ind w:left="1789" w:hanging="360"/>
      </w:pPr>
    </w:lvl>
    <w:lvl w:ilvl="1" w:tplc="04160019" w:tentative="1">
      <w:start w:val="1"/>
      <w:numFmt w:val="lowerLetter"/>
      <w:lvlText w:val="%2."/>
      <w:lvlJc w:val="left"/>
      <w:pPr>
        <w:ind w:left="2509" w:hanging="360"/>
      </w:pPr>
    </w:lvl>
    <w:lvl w:ilvl="2" w:tplc="0416001B" w:tentative="1">
      <w:start w:val="1"/>
      <w:numFmt w:val="lowerRoman"/>
      <w:lvlText w:val="%3."/>
      <w:lvlJc w:val="right"/>
      <w:pPr>
        <w:ind w:left="3229" w:hanging="180"/>
      </w:pPr>
    </w:lvl>
    <w:lvl w:ilvl="3" w:tplc="0416000F" w:tentative="1">
      <w:start w:val="1"/>
      <w:numFmt w:val="decimal"/>
      <w:lvlText w:val="%4."/>
      <w:lvlJc w:val="left"/>
      <w:pPr>
        <w:ind w:left="3949" w:hanging="360"/>
      </w:pPr>
    </w:lvl>
    <w:lvl w:ilvl="4" w:tplc="04160019" w:tentative="1">
      <w:start w:val="1"/>
      <w:numFmt w:val="lowerLetter"/>
      <w:lvlText w:val="%5."/>
      <w:lvlJc w:val="left"/>
      <w:pPr>
        <w:ind w:left="4669" w:hanging="360"/>
      </w:pPr>
    </w:lvl>
    <w:lvl w:ilvl="5" w:tplc="0416001B" w:tentative="1">
      <w:start w:val="1"/>
      <w:numFmt w:val="lowerRoman"/>
      <w:lvlText w:val="%6."/>
      <w:lvlJc w:val="right"/>
      <w:pPr>
        <w:ind w:left="5389" w:hanging="180"/>
      </w:pPr>
    </w:lvl>
    <w:lvl w:ilvl="6" w:tplc="0416000F" w:tentative="1">
      <w:start w:val="1"/>
      <w:numFmt w:val="decimal"/>
      <w:lvlText w:val="%7."/>
      <w:lvlJc w:val="left"/>
      <w:pPr>
        <w:ind w:left="6109" w:hanging="360"/>
      </w:pPr>
    </w:lvl>
    <w:lvl w:ilvl="7" w:tplc="04160019" w:tentative="1">
      <w:start w:val="1"/>
      <w:numFmt w:val="lowerLetter"/>
      <w:lvlText w:val="%8."/>
      <w:lvlJc w:val="left"/>
      <w:pPr>
        <w:ind w:left="6829" w:hanging="360"/>
      </w:pPr>
    </w:lvl>
    <w:lvl w:ilvl="8" w:tplc="0416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4C95ADB"/>
    <w:multiLevelType w:val="hybridMultilevel"/>
    <w:tmpl w:val="D2464CC4"/>
    <w:lvl w:ilvl="0" w:tplc="5178B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385BFE"/>
    <w:multiLevelType w:val="hybridMultilevel"/>
    <w:tmpl w:val="C270F0F4"/>
    <w:lvl w:ilvl="0" w:tplc="F204333A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305B4B8F"/>
    <w:multiLevelType w:val="hybridMultilevel"/>
    <w:tmpl w:val="741CE786"/>
    <w:lvl w:ilvl="0" w:tplc="5178B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755380"/>
    <w:multiLevelType w:val="hybridMultilevel"/>
    <w:tmpl w:val="350210C2"/>
    <w:lvl w:ilvl="0" w:tplc="04160017">
      <w:start w:val="1"/>
      <w:numFmt w:val="lowerLetter"/>
      <w:lvlText w:val="%1)"/>
      <w:lvlJc w:val="left"/>
      <w:pPr>
        <w:ind w:left="2509" w:hanging="360"/>
      </w:pPr>
    </w:lvl>
    <w:lvl w:ilvl="1" w:tplc="04160019" w:tentative="1">
      <w:start w:val="1"/>
      <w:numFmt w:val="lowerLetter"/>
      <w:lvlText w:val="%2."/>
      <w:lvlJc w:val="left"/>
      <w:pPr>
        <w:ind w:left="3229" w:hanging="360"/>
      </w:pPr>
    </w:lvl>
    <w:lvl w:ilvl="2" w:tplc="0416001B" w:tentative="1">
      <w:start w:val="1"/>
      <w:numFmt w:val="lowerRoman"/>
      <w:lvlText w:val="%3."/>
      <w:lvlJc w:val="right"/>
      <w:pPr>
        <w:ind w:left="3949" w:hanging="180"/>
      </w:pPr>
    </w:lvl>
    <w:lvl w:ilvl="3" w:tplc="0416000F" w:tentative="1">
      <w:start w:val="1"/>
      <w:numFmt w:val="decimal"/>
      <w:lvlText w:val="%4."/>
      <w:lvlJc w:val="left"/>
      <w:pPr>
        <w:ind w:left="4669" w:hanging="360"/>
      </w:pPr>
    </w:lvl>
    <w:lvl w:ilvl="4" w:tplc="04160019" w:tentative="1">
      <w:start w:val="1"/>
      <w:numFmt w:val="lowerLetter"/>
      <w:lvlText w:val="%5."/>
      <w:lvlJc w:val="left"/>
      <w:pPr>
        <w:ind w:left="5389" w:hanging="360"/>
      </w:pPr>
    </w:lvl>
    <w:lvl w:ilvl="5" w:tplc="0416001B" w:tentative="1">
      <w:start w:val="1"/>
      <w:numFmt w:val="lowerRoman"/>
      <w:lvlText w:val="%6."/>
      <w:lvlJc w:val="right"/>
      <w:pPr>
        <w:ind w:left="6109" w:hanging="180"/>
      </w:pPr>
    </w:lvl>
    <w:lvl w:ilvl="6" w:tplc="0416000F" w:tentative="1">
      <w:start w:val="1"/>
      <w:numFmt w:val="decimal"/>
      <w:lvlText w:val="%7."/>
      <w:lvlJc w:val="left"/>
      <w:pPr>
        <w:ind w:left="6829" w:hanging="360"/>
      </w:pPr>
    </w:lvl>
    <w:lvl w:ilvl="7" w:tplc="04160019" w:tentative="1">
      <w:start w:val="1"/>
      <w:numFmt w:val="lowerLetter"/>
      <w:lvlText w:val="%8."/>
      <w:lvlJc w:val="left"/>
      <w:pPr>
        <w:ind w:left="7549" w:hanging="360"/>
      </w:pPr>
    </w:lvl>
    <w:lvl w:ilvl="8" w:tplc="0416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4" w15:restartNumberingAfterBreak="0">
    <w:nsid w:val="53A6612B"/>
    <w:multiLevelType w:val="hybridMultilevel"/>
    <w:tmpl w:val="5D5CEF80"/>
    <w:lvl w:ilvl="0" w:tplc="DD688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C85F7C"/>
    <w:multiLevelType w:val="hybridMultilevel"/>
    <w:tmpl w:val="CF3836AE"/>
    <w:lvl w:ilvl="0" w:tplc="0416001B">
      <w:start w:val="1"/>
      <w:numFmt w:val="lowerRoman"/>
      <w:lvlText w:val="%1."/>
      <w:lvlJc w:val="right"/>
      <w:pPr>
        <w:ind w:left="2208" w:hanging="360"/>
      </w:pPr>
    </w:lvl>
    <w:lvl w:ilvl="1" w:tplc="04160019" w:tentative="1">
      <w:start w:val="1"/>
      <w:numFmt w:val="lowerLetter"/>
      <w:lvlText w:val="%2."/>
      <w:lvlJc w:val="left"/>
      <w:pPr>
        <w:ind w:left="2928" w:hanging="360"/>
      </w:pPr>
    </w:lvl>
    <w:lvl w:ilvl="2" w:tplc="0416001B" w:tentative="1">
      <w:start w:val="1"/>
      <w:numFmt w:val="lowerRoman"/>
      <w:lvlText w:val="%3."/>
      <w:lvlJc w:val="right"/>
      <w:pPr>
        <w:ind w:left="3648" w:hanging="180"/>
      </w:pPr>
    </w:lvl>
    <w:lvl w:ilvl="3" w:tplc="0416000F" w:tentative="1">
      <w:start w:val="1"/>
      <w:numFmt w:val="decimal"/>
      <w:lvlText w:val="%4."/>
      <w:lvlJc w:val="left"/>
      <w:pPr>
        <w:ind w:left="4368" w:hanging="360"/>
      </w:pPr>
    </w:lvl>
    <w:lvl w:ilvl="4" w:tplc="04160019" w:tentative="1">
      <w:start w:val="1"/>
      <w:numFmt w:val="lowerLetter"/>
      <w:lvlText w:val="%5."/>
      <w:lvlJc w:val="left"/>
      <w:pPr>
        <w:ind w:left="5088" w:hanging="360"/>
      </w:pPr>
    </w:lvl>
    <w:lvl w:ilvl="5" w:tplc="0416001B" w:tentative="1">
      <w:start w:val="1"/>
      <w:numFmt w:val="lowerRoman"/>
      <w:lvlText w:val="%6."/>
      <w:lvlJc w:val="right"/>
      <w:pPr>
        <w:ind w:left="5808" w:hanging="180"/>
      </w:pPr>
    </w:lvl>
    <w:lvl w:ilvl="6" w:tplc="0416000F" w:tentative="1">
      <w:start w:val="1"/>
      <w:numFmt w:val="decimal"/>
      <w:lvlText w:val="%7."/>
      <w:lvlJc w:val="left"/>
      <w:pPr>
        <w:ind w:left="6528" w:hanging="360"/>
      </w:pPr>
    </w:lvl>
    <w:lvl w:ilvl="7" w:tplc="04160019" w:tentative="1">
      <w:start w:val="1"/>
      <w:numFmt w:val="lowerLetter"/>
      <w:lvlText w:val="%8."/>
      <w:lvlJc w:val="left"/>
      <w:pPr>
        <w:ind w:left="7248" w:hanging="360"/>
      </w:pPr>
    </w:lvl>
    <w:lvl w:ilvl="8" w:tplc="0416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6" w15:restartNumberingAfterBreak="0">
    <w:nsid w:val="59E4587D"/>
    <w:multiLevelType w:val="hybridMultilevel"/>
    <w:tmpl w:val="D90E9F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3170F"/>
    <w:multiLevelType w:val="hybridMultilevel"/>
    <w:tmpl w:val="A9FE0A0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301005"/>
    <w:multiLevelType w:val="hybridMultilevel"/>
    <w:tmpl w:val="0D5CD4D0"/>
    <w:lvl w:ilvl="0" w:tplc="55AC2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83D3C17"/>
    <w:multiLevelType w:val="hybridMultilevel"/>
    <w:tmpl w:val="4536BBE4"/>
    <w:lvl w:ilvl="0" w:tplc="93B8623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6A3D6643"/>
    <w:multiLevelType w:val="hybridMultilevel"/>
    <w:tmpl w:val="C8281E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F4CF5"/>
    <w:multiLevelType w:val="hybridMultilevel"/>
    <w:tmpl w:val="2842D808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C5E8D"/>
    <w:multiLevelType w:val="hybridMultilevel"/>
    <w:tmpl w:val="321E158A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21C79B1"/>
    <w:multiLevelType w:val="hybridMultilevel"/>
    <w:tmpl w:val="79C87C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564E"/>
    <w:multiLevelType w:val="hybridMultilevel"/>
    <w:tmpl w:val="E87EC2FE"/>
    <w:lvl w:ilvl="0" w:tplc="29A863D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E706240"/>
    <w:multiLevelType w:val="hybridMultilevel"/>
    <w:tmpl w:val="C688F428"/>
    <w:lvl w:ilvl="0" w:tplc="5DE80DA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126194923">
    <w:abstractNumId w:val="2"/>
  </w:num>
  <w:num w:numId="2" w16cid:durableId="1460686547">
    <w:abstractNumId w:val="16"/>
  </w:num>
  <w:num w:numId="3" w16cid:durableId="723023127">
    <w:abstractNumId w:val="7"/>
  </w:num>
  <w:num w:numId="4" w16cid:durableId="1221013687">
    <w:abstractNumId w:val="18"/>
  </w:num>
  <w:num w:numId="5" w16cid:durableId="1228145247">
    <w:abstractNumId w:val="12"/>
  </w:num>
  <w:num w:numId="6" w16cid:durableId="493449208">
    <w:abstractNumId w:val="11"/>
  </w:num>
  <w:num w:numId="7" w16cid:durableId="1993439502">
    <w:abstractNumId w:val="9"/>
  </w:num>
  <w:num w:numId="8" w16cid:durableId="559440222">
    <w:abstractNumId w:val="1"/>
  </w:num>
  <w:num w:numId="9" w16cid:durableId="921526533">
    <w:abstractNumId w:val="13"/>
  </w:num>
  <w:num w:numId="10" w16cid:durableId="1731995053">
    <w:abstractNumId w:val="3"/>
  </w:num>
  <w:num w:numId="11" w16cid:durableId="1314262434">
    <w:abstractNumId w:val="19"/>
  </w:num>
  <w:num w:numId="12" w16cid:durableId="109781616">
    <w:abstractNumId w:val="24"/>
  </w:num>
  <w:num w:numId="13" w16cid:durableId="782966780">
    <w:abstractNumId w:val="25"/>
  </w:num>
  <w:num w:numId="14" w16cid:durableId="1170100539">
    <w:abstractNumId w:val="15"/>
  </w:num>
  <w:num w:numId="15" w16cid:durableId="797382557">
    <w:abstractNumId w:val="10"/>
  </w:num>
  <w:num w:numId="16" w16cid:durableId="464276457">
    <w:abstractNumId w:val="17"/>
  </w:num>
  <w:num w:numId="17" w16cid:durableId="127936389">
    <w:abstractNumId w:val="4"/>
  </w:num>
  <w:num w:numId="18" w16cid:durableId="1947345478">
    <w:abstractNumId w:val="5"/>
  </w:num>
  <w:num w:numId="19" w16cid:durableId="819659185">
    <w:abstractNumId w:val="14"/>
  </w:num>
  <w:num w:numId="20" w16cid:durableId="524101573">
    <w:abstractNumId w:val="21"/>
  </w:num>
  <w:num w:numId="21" w16cid:durableId="2057846741">
    <w:abstractNumId w:val="0"/>
  </w:num>
  <w:num w:numId="22" w16cid:durableId="891965791">
    <w:abstractNumId w:val="22"/>
  </w:num>
  <w:num w:numId="23" w16cid:durableId="1626306585">
    <w:abstractNumId w:val="23"/>
  </w:num>
  <w:num w:numId="24" w16cid:durableId="737631570">
    <w:abstractNumId w:val="6"/>
  </w:num>
  <w:num w:numId="25" w16cid:durableId="284238538">
    <w:abstractNumId w:val="20"/>
  </w:num>
  <w:num w:numId="26" w16cid:durableId="10994507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A7"/>
    <w:rsid w:val="00002EB5"/>
    <w:rsid w:val="000076E8"/>
    <w:rsid w:val="000116EC"/>
    <w:rsid w:val="00012136"/>
    <w:rsid w:val="0001258D"/>
    <w:rsid w:val="0001402E"/>
    <w:rsid w:val="00020591"/>
    <w:rsid w:val="00021791"/>
    <w:rsid w:val="000313C4"/>
    <w:rsid w:val="00032384"/>
    <w:rsid w:val="00043CE9"/>
    <w:rsid w:val="00047894"/>
    <w:rsid w:val="000511D2"/>
    <w:rsid w:val="00053DFD"/>
    <w:rsid w:val="00054979"/>
    <w:rsid w:val="00055633"/>
    <w:rsid w:val="000656DA"/>
    <w:rsid w:val="00065C95"/>
    <w:rsid w:val="00067B1F"/>
    <w:rsid w:val="00075C03"/>
    <w:rsid w:val="00077753"/>
    <w:rsid w:val="00077892"/>
    <w:rsid w:val="00080828"/>
    <w:rsid w:val="000830F4"/>
    <w:rsid w:val="000840ED"/>
    <w:rsid w:val="00085DDA"/>
    <w:rsid w:val="00086BB9"/>
    <w:rsid w:val="000B0C5F"/>
    <w:rsid w:val="000B3724"/>
    <w:rsid w:val="000B535A"/>
    <w:rsid w:val="000B5783"/>
    <w:rsid w:val="000B5F61"/>
    <w:rsid w:val="000B6F61"/>
    <w:rsid w:val="000C227D"/>
    <w:rsid w:val="000C6ABB"/>
    <w:rsid w:val="000C74B2"/>
    <w:rsid w:val="000D13E2"/>
    <w:rsid w:val="000D26E0"/>
    <w:rsid w:val="000D3B86"/>
    <w:rsid w:val="000D578D"/>
    <w:rsid w:val="000D7B2D"/>
    <w:rsid w:val="000E51B7"/>
    <w:rsid w:val="000E5FFB"/>
    <w:rsid w:val="000E6B31"/>
    <w:rsid w:val="001033FB"/>
    <w:rsid w:val="001043FC"/>
    <w:rsid w:val="0010553E"/>
    <w:rsid w:val="00107911"/>
    <w:rsid w:val="00116BE8"/>
    <w:rsid w:val="00116C2A"/>
    <w:rsid w:val="00125775"/>
    <w:rsid w:val="00125AAD"/>
    <w:rsid w:val="00127048"/>
    <w:rsid w:val="001309A3"/>
    <w:rsid w:val="0013644A"/>
    <w:rsid w:val="00136F56"/>
    <w:rsid w:val="00141213"/>
    <w:rsid w:val="0015275E"/>
    <w:rsid w:val="001549E1"/>
    <w:rsid w:val="00154EFF"/>
    <w:rsid w:val="00166B86"/>
    <w:rsid w:val="001747AF"/>
    <w:rsid w:val="0017582E"/>
    <w:rsid w:val="00183989"/>
    <w:rsid w:val="001873B4"/>
    <w:rsid w:val="001914F4"/>
    <w:rsid w:val="00191A9A"/>
    <w:rsid w:val="00194521"/>
    <w:rsid w:val="001979BD"/>
    <w:rsid w:val="001A03FA"/>
    <w:rsid w:val="001A1E04"/>
    <w:rsid w:val="001A2B21"/>
    <w:rsid w:val="001A5845"/>
    <w:rsid w:val="001A6563"/>
    <w:rsid w:val="001B3449"/>
    <w:rsid w:val="001B5816"/>
    <w:rsid w:val="001D45A6"/>
    <w:rsid w:val="001D4949"/>
    <w:rsid w:val="001E6B72"/>
    <w:rsid w:val="001F4C70"/>
    <w:rsid w:val="001F6238"/>
    <w:rsid w:val="00212EC8"/>
    <w:rsid w:val="00213345"/>
    <w:rsid w:val="00220CEA"/>
    <w:rsid w:val="0022162B"/>
    <w:rsid w:val="0022163C"/>
    <w:rsid w:val="002217F9"/>
    <w:rsid w:val="00222CB7"/>
    <w:rsid w:val="002242A4"/>
    <w:rsid w:val="00225250"/>
    <w:rsid w:val="002316E1"/>
    <w:rsid w:val="00237926"/>
    <w:rsid w:val="002508CE"/>
    <w:rsid w:val="002526E5"/>
    <w:rsid w:val="00253471"/>
    <w:rsid w:val="00256AB4"/>
    <w:rsid w:val="002663C0"/>
    <w:rsid w:val="002700AF"/>
    <w:rsid w:val="002745EF"/>
    <w:rsid w:val="00275F75"/>
    <w:rsid w:val="0028150C"/>
    <w:rsid w:val="002824AF"/>
    <w:rsid w:val="00282BE4"/>
    <w:rsid w:val="00284354"/>
    <w:rsid w:val="0028784E"/>
    <w:rsid w:val="002926FB"/>
    <w:rsid w:val="00296075"/>
    <w:rsid w:val="00296C92"/>
    <w:rsid w:val="002A1862"/>
    <w:rsid w:val="002A3B0E"/>
    <w:rsid w:val="002B1AA6"/>
    <w:rsid w:val="002B1E67"/>
    <w:rsid w:val="002B4986"/>
    <w:rsid w:val="002B5D63"/>
    <w:rsid w:val="002B759F"/>
    <w:rsid w:val="002C6F4C"/>
    <w:rsid w:val="002D12B5"/>
    <w:rsid w:val="002D6D19"/>
    <w:rsid w:val="002D753A"/>
    <w:rsid w:val="002E08F9"/>
    <w:rsid w:val="002E0A4C"/>
    <w:rsid w:val="002E1E1E"/>
    <w:rsid w:val="00300095"/>
    <w:rsid w:val="00301A58"/>
    <w:rsid w:val="00313107"/>
    <w:rsid w:val="00314766"/>
    <w:rsid w:val="00314D04"/>
    <w:rsid w:val="00315480"/>
    <w:rsid w:val="00315DA9"/>
    <w:rsid w:val="003169EB"/>
    <w:rsid w:val="0032378D"/>
    <w:rsid w:val="003321A7"/>
    <w:rsid w:val="00333B02"/>
    <w:rsid w:val="00336A45"/>
    <w:rsid w:val="00345255"/>
    <w:rsid w:val="00347B14"/>
    <w:rsid w:val="0035687F"/>
    <w:rsid w:val="00357C84"/>
    <w:rsid w:val="00361B12"/>
    <w:rsid w:val="00364E38"/>
    <w:rsid w:val="00376A59"/>
    <w:rsid w:val="00381F30"/>
    <w:rsid w:val="003937BB"/>
    <w:rsid w:val="0039420C"/>
    <w:rsid w:val="00397191"/>
    <w:rsid w:val="003A1057"/>
    <w:rsid w:val="003A7E06"/>
    <w:rsid w:val="003B06F7"/>
    <w:rsid w:val="003B3A72"/>
    <w:rsid w:val="003B576E"/>
    <w:rsid w:val="003C12D1"/>
    <w:rsid w:val="003D1E94"/>
    <w:rsid w:val="003D1F16"/>
    <w:rsid w:val="003D2C21"/>
    <w:rsid w:val="003E2BE0"/>
    <w:rsid w:val="003E5CB1"/>
    <w:rsid w:val="003E6B55"/>
    <w:rsid w:val="00400B23"/>
    <w:rsid w:val="004029E0"/>
    <w:rsid w:val="00403A97"/>
    <w:rsid w:val="00407E1E"/>
    <w:rsid w:val="00410187"/>
    <w:rsid w:val="0041468A"/>
    <w:rsid w:val="004205FD"/>
    <w:rsid w:val="00423C4E"/>
    <w:rsid w:val="00427BA8"/>
    <w:rsid w:val="0043255D"/>
    <w:rsid w:val="00436767"/>
    <w:rsid w:val="00441187"/>
    <w:rsid w:val="0044121F"/>
    <w:rsid w:val="00446B97"/>
    <w:rsid w:val="00450175"/>
    <w:rsid w:val="00452202"/>
    <w:rsid w:val="004548B0"/>
    <w:rsid w:val="0045597A"/>
    <w:rsid w:val="0046038F"/>
    <w:rsid w:val="00466437"/>
    <w:rsid w:val="004728C0"/>
    <w:rsid w:val="00474E13"/>
    <w:rsid w:val="0047692E"/>
    <w:rsid w:val="00477143"/>
    <w:rsid w:val="004821F3"/>
    <w:rsid w:val="00484CE5"/>
    <w:rsid w:val="00487243"/>
    <w:rsid w:val="00494D07"/>
    <w:rsid w:val="004A5586"/>
    <w:rsid w:val="004A5A0D"/>
    <w:rsid w:val="004A7714"/>
    <w:rsid w:val="004B3C42"/>
    <w:rsid w:val="004B4674"/>
    <w:rsid w:val="004B6DB0"/>
    <w:rsid w:val="004C0B1A"/>
    <w:rsid w:val="004C40DB"/>
    <w:rsid w:val="004C7B48"/>
    <w:rsid w:val="004D0F0A"/>
    <w:rsid w:val="004D4137"/>
    <w:rsid w:val="004D6FC2"/>
    <w:rsid w:val="004D770E"/>
    <w:rsid w:val="004E027A"/>
    <w:rsid w:val="004E5FEC"/>
    <w:rsid w:val="004E761F"/>
    <w:rsid w:val="004F43F3"/>
    <w:rsid w:val="004F76A7"/>
    <w:rsid w:val="00511856"/>
    <w:rsid w:val="00516872"/>
    <w:rsid w:val="00523118"/>
    <w:rsid w:val="005236C1"/>
    <w:rsid w:val="00523899"/>
    <w:rsid w:val="00527E34"/>
    <w:rsid w:val="00535EE2"/>
    <w:rsid w:val="005508A0"/>
    <w:rsid w:val="005514F9"/>
    <w:rsid w:val="005523A8"/>
    <w:rsid w:val="00563F06"/>
    <w:rsid w:val="00564C24"/>
    <w:rsid w:val="00570B8A"/>
    <w:rsid w:val="00571F9F"/>
    <w:rsid w:val="005756A7"/>
    <w:rsid w:val="00576896"/>
    <w:rsid w:val="00581254"/>
    <w:rsid w:val="00584AC7"/>
    <w:rsid w:val="00585AA3"/>
    <w:rsid w:val="00585E55"/>
    <w:rsid w:val="00590038"/>
    <w:rsid w:val="0059066A"/>
    <w:rsid w:val="005950E6"/>
    <w:rsid w:val="005A0DAB"/>
    <w:rsid w:val="005A35C5"/>
    <w:rsid w:val="005A6A22"/>
    <w:rsid w:val="005B3781"/>
    <w:rsid w:val="005B3F60"/>
    <w:rsid w:val="005B6FBB"/>
    <w:rsid w:val="005C01B1"/>
    <w:rsid w:val="005C1ABD"/>
    <w:rsid w:val="005C4D36"/>
    <w:rsid w:val="005C5237"/>
    <w:rsid w:val="005D23CF"/>
    <w:rsid w:val="005D3F90"/>
    <w:rsid w:val="005D451F"/>
    <w:rsid w:val="005D6966"/>
    <w:rsid w:val="005E013B"/>
    <w:rsid w:val="005E02D0"/>
    <w:rsid w:val="005E5A2A"/>
    <w:rsid w:val="005E7407"/>
    <w:rsid w:val="005F2DB1"/>
    <w:rsid w:val="005F3280"/>
    <w:rsid w:val="005F67FB"/>
    <w:rsid w:val="005F6DEB"/>
    <w:rsid w:val="00601951"/>
    <w:rsid w:val="0060646A"/>
    <w:rsid w:val="00607273"/>
    <w:rsid w:val="0061324A"/>
    <w:rsid w:val="00614B1D"/>
    <w:rsid w:val="00614F0B"/>
    <w:rsid w:val="006167E2"/>
    <w:rsid w:val="0061788D"/>
    <w:rsid w:val="006205DB"/>
    <w:rsid w:val="00622B40"/>
    <w:rsid w:val="006238DE"/>
    <w:rsid w:val="006267A9"/>
    <w:rsid w:val="0063416D"/>
    <w:rsid w:val="00635DFF"/>
    <w:rsid w:val="00641C89"/>
    <w:rsid w:val="00654EC0"/>
    <w:rsid w:val="00655A9A"/>
    <w:rsid w:val="00655F81"/>
    <w:rsid w:val="006605E6"/>
    <w:rsid w:val="00661847"/>
    <w:rsid w:val="00663281"/>
    <w:rsid w:val="00666F4D"/>
    <w:rsid w:val="00677F57"/>
    <w:rsid w:val="00685B68"/>
    <w:rsid w:val="00691E75"/>
    <w:rsid w:val="00692560"/>
    <w:rsid w:val="00694391"/>
    <w:rsid w:val="006970D6"/>
    <w:rsid w:val="006A16C6"/>
    <w:rsid w:val="006B1FD0"/>
    <w:rsid w:val="006B5865"/>
    <w:rsid w:val="006C18A9"/>
    <w:rsid w:val="006C44A7"/>
    <w:rsid w:val="006C5424"/>
    <w:rsid w:val="006C5F67"/>
    <w:rsid w:val="006D1A23"/>
    <w:rsid w:val="006D1E0F"/>
    <w:rsid w:val="006D595D"/>
    <w:rsid w:val="006E03AC"/>
    <w:rsid w:val="006E2B22"/>
    <w:rsid w:val="006E4BBB"/>
    <w:rsid w:val="006E59C9"/>
    <w:rsid w:val="006E6183"/>
    <w:rsid w:val="006E7ECF"/>
    <w:rsid w:val="006F1D8B"/>
    <w:rsid w:val="006F30D5"/>
    <w:rsid w:val="006F7594"/>
    <w:rsid w:val="00701427"/>
    <w:rsid w:val="007048AA"/>
    <w:rsid w:val="007072E6"/>
    <w:rsid w:val="00710D87"/>
    <w:rsid w:val="00711E22"/>
    <w:rsid w:val="007132AB"/>
    <w:rsid w:val="007161C7"/>
    <w:rsid w:val="0071752E"/>
    <w:rsid w:val="00717689"/>
    <w:rsid w:val="00717DCB"/>
    <w:rsid w:val="00717F04"/>
    <w:rsid w:val="00720B79"/>
    <w:rsid w:val="00721E8C"/>
    <w:rsid w:val="0072436E"/>
    <w:rsid w:val="00724A44"/>
    <w:rsid w:val="00724C94"/>
    <w:rsid w:val="00725877"/>
    <w:rsid w:val="00727A73"/>
    <w:rsid w:val="00731C56"/>
    <w:rsid w:val="00732BC3"/>
    <w:rsid w:val="00744172"/>
    <w:rsid w:val="00745E29"/>
    <w:rsid w:val="0074607D"/>
    <w:rsid w:val="00750CA3"/>
    <w:rsid w:val="00751C30"/>
    <w:rsid w:val="007831D0"/>
    <w:rsid w:val="0078510A"/>
    <w:rsid w:val="007860D3"/>
    <w:rsid w:val="007912EF"/>
    <w:rsid w:val="007966A3"/>
    <w:rsid w:val="00797DAB"/>
    <w:rsid w:val="007A05AF"/>
    <w:rsid w:val="007A1374"/>
    <w:rsid w:val="007A2120"/>
    <w:rsid w:val="007A3B66"/>
    <w:rsid w:val="007A5F18"/>
    <w:rsid w:val="007A6272"/>
    <w:rsid w:val="007B16C9"/>
    <w:rsid w:val="007B7F96"/>
    <w:rsid w:val="007C40F4"/>
    <w:rsid w:val="007C4A1E"/>
    <w:rsid w:val="007C69E3"/>
    <w:rsid w:val="007C7E1E"/>
    <w:rsid w:val="007D3DF1"/>
    <w:rsid w:val="007D6B7D"/>
    <w:rsid w:val="007D6D46"/>
    <w:rsid w:val="007E389F"/>
    <w:rsid w:val="007F4E1C"/>
    <w:rsid w:val="00801BA0"/>
    <w:rsid w:val="008053A6"/>
    <w:rsid w:val="0080548B"/>
    <w:rsid w:val="008164C7"/>
    <w:rsid w:val="00822873"/>
    <w:rsid w:val="00822ECB"/>
    <w:rsid w:val="00827095"/>
    <w:rsid w:val="00831C71"/>
    <w:rsid w:val="00831CAC"/>
    <w:rsid w:val="008341AD"/>
    <w:rsid w:val="008434ED"/>
    <w:rsid w:val="00843612"/>
    <w:rsid w:val="008445CD"/>
    <w:rsid w:val="00851A2A"/>
    <w:rsid w:val="008520B3"/>
    <w:rsid w:val="0085469C"/>
    <w:rsid w:val="008605B1"/>
    <w:rsid w:val="008625D1"/>
    <w:rsid w:val="00867760"/>
    <w:rsid w:val="00871154"/>
    <w:rsid w:val="0087269C"/>
    <w:rsid w:val="008751C7"/>
    <w:rsid w:val="00880092"/>
    <w:rsid w:val="00893C57"/>
    <w:rsid w:val="00897FA5"/>
    <w:rsid w:val="008A2984"/>
    <w:rsid w:val="008A3896"/>
    <w:rsid w:val="008A4571"/>
    <w:rsid w:val="008A6DE2"/>
    <w:rsid w:val="008B38D8"/>
    <w:rsid w:val="008B47CB"/>
    <w:rsid w:val="008B5AE8"/>
    <w:rsid w:val="008B7B41"/>
    <w:rsid w:val="008C05B7"/>
    <w:rsid w:val="008C684F"/>
    <w:rsid w:val="008C6DE0"/>
    <w:rsid w:val="008E1791"/>
    <w:rsid w:val="008E764A"/>
    <w:rsid w:val="008F0D24"/>
    <w:rsid w:val="008F31A7"/>
    <w:rsid w:val="008F3A78"/>
    <w:rsid w:val="008F3FFD"/>
    <w:rsid w:val="008F5CBF"/>
    <w:rsid w:val="00901F04"/>
    <w:rsid w:val="00902893"/>
    <w:rsid w:val="009051EC"/>
    <w:rsid w:val="00907C1D"/>
    <w:rsid w:val="00913915"/>
    <w:rsid w:val="009170E7"/>
    <w:rsid w:val="00917BC2"/>
    <w:rsid w:val="00920254"/>
    <w:rsid w:val="00925DB9"/>
    <w:rsid w:val="00930FB8"/>
    <w:rsid w:val="00931292"/>
    <w:rsid w:val="00934D46"/>
    <w:rsid w:val="0094238F"/>
    <w:rsid w:val="00944839"/>
    <w:rsid w:val="00947DD0"/>
    <w:rsid w:val="00947FDC"/>
    <w:rsid w:val="00950A74"/>
    <w:rsid w:val="009512E4"/>
    <w:rsid w:val="009517DE"/>
    <w:rsid w:val="009557AF"/>
    <w:rsid w:val="0095701C"/>
    <w:rsid w:val="009623D2"/>
    <w:rsid w:val="00965B88"/>
    <w:rsid w:val="00966F89"/>
    <w:rsid w:val="0097406D"/>
    <w:rsid w:val="00975AB4"/>
    <w:rsid w:val="009772D6"/>
    <w:rsid w:val="00983BF0"/>
    <w:rsid w:val="00984E1D"/>
    <w:rsid w:val="0098725E"/>
    <w:rsid w:val="00987FEA"/>
    <w:rsid w:val="00997FCF"/>
    <w:rsid w:val="009A2DB3"/>
    <w:rsid w:val="009A38B5"/>
    <w:rsid w:val="009A6A5B"/>
    <w:rsid w:val="009A72E5"/>
    <w:rsid w:val="009B452B"/>
    <w:rsid w:val="009C3B1E"/>
    <w:rsid w:val="009C5C56"/>
    <w:rsid w:val="009D4687"/>
    <w:rsid w:val="009D5BA6"/>
    <w:rsid w:val="009E0ECC"/>
    <w:rsid w:val="009F07F4"/>
    <w:rsid w:val="009F0994"/>
    <w:rsid w:val="009F47A0"/>
    <w:rsid w:val="009F4FEA"/>
    <w:rsid w:val="009F6827"/>
    <w:rsid w:val="009F7305"/>
    <w:rsid w:val="00A01059"/>
    <w:rsid w:val="00A015B2"/>
    <w:rsid w:val="00A03161"/>
    <w:rsid w:val="00A05074"/>
    <w:rsid w:val="00A056CC"/>
    <w:rsid w:val="00A12664"/>
    <w:rsid w:val="00A12A88"/>
    <w:rsid w:val="00A206A7"/>
    <w:rsid w:val="00A20748"/>
    <w:rsid w:val="00A215DF"/>
    <w:rsid w:val="00A22FB1"/>
    <w:rsid w:val="00A2559E"/>
    <w:rsid w:val="00A26292"/>
    <w:rsid w:val="00A311B7"/>
    <w:rsid w:val="00A36AA9"/>
    <w:rsid w:val="00A40EA3"/>
    <w:rsid w:val="00A47D7D"/>
    <w:rsid w:val="00A52298"/>
    <w:rsid w:val="00A53D5B"/>
    <w:rsid w:val="00A82F02"/>
    <w:rsid w:val="00A83C36"/>
    <w:rsid w:val="00A849EC"/>
    <w:rsid w:val="00A84FDE"/>
    <w:rsid w:val="00A86EF5"/>
    <w:rsid w:val="00A87DA1"/>
    <w:rsid w:val="00A929FD"/>
    <w:rsid w:val="00A92B23"/>
    <w:rsid w:val="00A93C43"/>
    <w:rsid w:val="00A948AA"/>
    <w:rsid w:val="00AA001B"/>
    <w:rsid w:val="00AA1123"/>
    <w:rsid w:val="00AA1885"/>
    <w:rsid w:val="00AA21CC"/>
    <w:rsid w:val="00AA2CA8"/>
    <w:rsid w:val="00AA396F"/>
    <w:rsid w:val="00AA4744"/>
    <w:rsid w:val="00AA5ABA"/>
    <w:rsid w:val="00AA6F43"/>
    <w:rsid w:val="00AB0E42"/>
    <w:rsid w:val="00AB7585"/>
    <w:rsid w:val="00AC2611"/>
    <w:rsid w:val="00AC49D4"/>
    <w:rsid w:val="00AC765B"/>
    <w:rsid w:val="00AD45DA"/>
    <w:rsid w:val="00AD6E0B"/>
    <w:rsid w:val="00AE248E"/>
    <w:rsid w:val="00AE7843"/>
    <w:rsid w:val="00AF08EA"/>
    <w:rsid w:val="00AF3B59"/>
    <w:rsid w:val="00AF4E14"/>
    <w:rsid w:val="00AF62DC"/>
    <w:rsid w:val="00B005F9"/>
    <w:rsid w:val="00B01A73"/>
    <w:rsid w:val="00B03053"/>
    <w:rsid w:val="00B0475E"/>
    <w:rsid w:val="00B07F5A"/>
    <w:rsid w:val="00B1488E"/>
    <w:rsid w:val="00B14C3B"/>
    <w:rsid w:val="00B227D8"/>
    <w:rsid w:val="00B2308D"/>
    <w:rsid w:val="00B23FFD"/>
    <w:rsid w:val="00B25738"/>
    <w:rsid w:val="00B32A59"/>
    <w:rsid w:val="00B349FB"/>
    <w:rsid w:val="00B36DCC"/>
    <w:rsid w:val="00B3702E"/>
    <w:rsid w:val="00B3764D"/>
    <w:rsid w:val="00B4260E"/>
    <w:rsid w:val="00B45268"/>
    <w:rsid w:val="00B60C6D"/>
    <w:rsid w:val="00B6670B"/>
    <w:rsid w:val="00B70AC7"/>
    <w:rsid w:val="00B72988"/>
    <w:rsid w:val="00B74799"/>
    <w:rsid w:val="00B7548A"/>
    <w:rsid w:val="00B8087B"/>
    <w:rsid w:val="00B847B9"/>
    <w:rsid w:val="00BA3205"/>
    <w:rsid w:val="00BB2D83"/>
    <w:rsid w:val="00BB4D81"/>
    <w:rsid w:val="00BB7001"/>
    <w:rsid w:val="00BD541A"/>
    <w:rsid w:val="00BE35D0"/>
    <w:rsid w:val="00BE4952"/>
    <w:rsid w:val="00BF4E2D"/>
    <w:rsid w:val="00C036E8"/>
    <w:rsid w:val="00C04861"/>
    <w:rsid w:val="00C0498C"/>
    <w:rsid w:val="00C12E2B"/>
    <w:rsid w:val="00C15721"/>
    <w:rsid w:val="00C16102"/>
    <w:rsid w:val="00C22956"/>
    <w:rsid w:val="00C26D4B"/>
    <w:rsid w:val="00C35CA3"/>
    <w:rsid w:val="00C37952"/>
    <w:rsid w:val="00C40F43"/>
    <w:rsid w:val="00C4279A"/>
    <w:rsid w:val="00C4299A"/>
    <w:rsid w:val="00C47E34"/>
    <w:rsid w:val="00C50336"/>
    <w:rsid w:val="00C575A9"/>
    <w:rsid w:val="00C6517F"/>
    <w:rsid w:val="00C70B37"/>
    <w:rsid w:val="00C7354F"/>
    <w:rsid w:val="00C74686"/>
    <w:rsid w:val="00C862FE"/>
    <w:rsid w:val="00C9282E"/>
    <w:rsid w:val="00C93ABA"/>
    <w:rsid w:val="00C962EB"/>
    <w:rsid w:val="00C96542"/>
    <w:rsid w:val="00CB5EC4"/>
    <w:rsid w:val="00CB7403"/>
    <w:rsid w:val="00CB765A"/>
    <w:rsid w:val="00CD09AF"/>
    <w:rsid w:val="00CD103C"/>
    <w:rsid w:val="00CD1186"/>
    <w:rsid w:val="00CD410A"/>
    <w:rsid w:val="00CD45A3"/>
    <w:rsid w:val="00CD4CE0"/>
    <w:rsid w:val="00CE2EA6"/>
    <w:rsid w:val="00CE4830"/>
    <w:rsid w:val="00CE538D"/>
    <w:rsid w:val="00CE5C6C"/>
    <w:rsid w:val="00CF05FC"/>
    <w:rsid w:val="00CF1BFB"/>
    <w:rsid w:val="00CF2161"/>
    <w:rsid w:val="00CF3342"/>
    <w:rsid w:val="00CF62C9"/>
    <w:rsid w:val="00D00CAC"/>
    <w:rsid w:val="00D01828"/>
    <w:rsid w:val="00D14268"/>
    <w:rsid w:val="00D145F5"/>
    <w:rsid w:val="00D14D54"/>
    <w:rsid w:val="00D236E0"/>
    <w:rsid w:val="00D270B3"/>
    <w:rsid w:val="00D31F62"/>
    <w:rsid w:val="00D33A9F"/>
    <w:rsid w:val="00D3518B"/>
    <w:rsid w:val="00D422AB"/>
    <w:rsid w:val="00D423A7"/>
    <w:rsid w:val="00D4343E"/>
    <w:rsid w:val="00D462DD"/>
    <w:rsid w:val="00D46B3E"/>
    <w:rsid w:val="00D51B88"/>
    <w:rsid w:val="00D53650"/>
    <w:rsid w:val="00D57DB8"/>
    <w:rsid w:val="00D74614"/>
    <w:rsid w:val="00D85857"/>
    <w:rsid w:val="00D858C6"/>
    <w:rsid w:val="00DA4D4C"/>
    <w:rsid w:val="00DA584D"/>
    <w:rsid w:val="00DB211E"/>
    <w:rsid w:val="00DB3284"/>
    <w:rsid w:val="00DB7DB8"/>
    <w:rsid w:val="00DC007A"/>
    <w:rsid w:val="00DC0BF7"/>
    <w:rsid w:val="00DC2435"/>
    <w:rsid w:val="00DC3001"/>
    <w:rsid w:val="00DC3D0A"/>
    <w:rsid w:val="00DC606D"/>
    <w:rsid w:val="00DD3650"/>
    <w:rsid w:val="00DE2569"/>
    <w:rsid w:val="00DE4A55"/>
    <w:rsid w:val="00DE6D13"/>
    <w:rsid w:val="00DF1058"/>
    <w:rsid w:val="00DF7B0E"/>
    <w:rsid w:val="00E03D05"/>
    <w:rsid w:val="00E1104C"/>
    <w:rsid w:val="00E13C80"/>
    <w:rsid w:val="00E15205"/>
    <w:rsid w:val="00E26292"/>
    <w:rsid w:val="00E31C99"/>
    <w:rsid w:val="00E371E4"/>
    <w:rsid w:val="00E40CC8"/>
    <w:rsid w:val="00E455CA"/>
    <w:rsid w:val="00E51444"/>
    <w:rsid w:val="00E51E79"/>
    <w:rsid w:val="00E54ACA"/>
    <w:rsid w:val="00E57449"/>
    <w:rsid w:val="00E6208E"/>
    <w:rsid w:val="00E64A0E"/>
    <w:rsid w:val="00E663CC"/>
    <w:rsid w:val="00E67FA8"/>
    <w:rsid w:val="00E74B09"/>
    <w:rsid w:val="00E76C16"/>
    <w:rsid w:val="00E9626C"/>
    <w:rsid w:val="00EA06C1"/>
    <w:rsid w:val="00EA20A8"/>
    <w:rsid w:val="00EA24B1"/>
    <w:rsid w:val="00EA6B4A"/>
    <w:rsid w:val="00EA6EAE"/>
    <w:rsid w:val="00EA7307"/>
    <w:rsid w:val="00EB2864"/>
    <w:rsid w:val="00EC0CAD"/>
    <w:rsid w:val="00EC4660"/>
    <w:rsid w:val="00ED27CC"/>
    <w:rsid w:val="00EE08A8"/>
    <w:rsid w:val="00EE235C"/>
    <w:rsid w:val="00EE249F"/>
    <w:rsid w:val="00EE25F4"/>
    <w:rsid w:val="00EE5A22"/>
    <w:rsid w:val="00EE6E77"/>
    <w:rsid w:val="00EF09C9"/>
    <w:rsid w:val="00EF265B"/>
    <w:rsid w:val="00F07EF5"/>
    <w:rsid w:val="00F07F12"/>
    <w:rsid w:val="00F20C4B"/>
    <w:rsid w:val="00F26A2E"/>
    <w:rsid w:val="00F31862"/>
    <w:rsid w:val="00F324EB"/>
    <w:rsid w:val="00F344CE"/>
    <w:rsid w:val="00F3515B"/>
    <w:rsid w:val="00F439E0"/>
    <w:rsid w:val="00F44DDC"/>
    <w:rsid w:val="00F53160"/>
    <w:rsid w:val="00F56D36"/>
    <w:rsid w:val="00F60417"/>
    <w:rsid w:val="00F67049"/>
    <w:rsid w:val="00F81133"/>
    <w:rsid w:val="00F84A43"/>
    <w:rsid w:val="00F94238"/>
    <w:rsid w:val="00F9467B"/>
    <w:rsid w:val="00FA704D"/>
    <w:rsid w:val="00FC049A"/>
    <w:rsid w:val="00FC7C84"/>
    <w:rsid w:val="00FD37BD"/>
    <w:rsid w:val="00FD3D22"/>
    <w:rsid w:val="00FD61F7"/>
    <w:rsid w:val="00FE4CAE"/>
    <w:rsid w:val="00FE7B6C"/>
    <w:rsid w:val="00FF156B"/>
    <w:rsid w:val="00FF7384"/>
    <w:rsid w:val="00FF7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647BF"/>
  <w15:docId w15:val="{DF894641-2C4C-42EF-BFAD-56D68DEE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C36"/>
  </w:style>
  <w:style w:type="paragraph" w:styleId="Ttulo1">
    <w:name w:val="heading 1"/>
    <w:basedOn w:val="Normal"/>
    <w:next w:val="Normal"/>
    <w:link w:val="Ttulo1Char"/>
    <w:uiPriority w:val="9"/>
    <w:qFormat/>
    <w:rsid w:val="00A83C36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83C3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83C3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83C3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83C3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83C3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83C3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83C3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83C3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83C36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Cabealho">
    <w:name w:val="header"/>
    <w:basedOn w:val="Normal"/>
    <w:link w:val="CabealhoChar"/>
    <w:uiPriority w:val="99"/>
    <w:unhideWhenUsed/>
    <w:rsid w:val="008F31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F31A7"/>
  </w:style>
  <w:style w:type="paragraph" w:styleId="Rodap">
    <w:name w:val="footer"/>
    <w:basedOn w:val="Normal"/>
    <w:link w:val="RodapChar"/>
    <w:uiPriority w:val="99"/>
    <w:unhideWhenUsed/>
    <w:rsid w:val="008F31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F31A7"/>
  </w:style>
  <w:style w:type="paragraph" w:styleId="Textodebalo">
    <w:name w:val="Balloon Text"/>
    <w:basedOn w:val="Normal"/>
    <w:link w:val="TextodebaloChar"/>
    <w:uiPriority w:val="99"/>
    <w:semiHidden/>
    <w:unhideWhenUsed/>
    <w:rsid w:val="008F3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31A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F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44DDC"/>
    <w:pPr>
      <w:ind w:left="720"/>
      <w:contextualSpacing/>
    </w:pPr>
  </w:style>
  <w:style w:type="paragraph" w:customStyle="1" w:styleId="dou-paragraph">
    <w:name w:val="dou-paragraph"/>
    <w:basedOn w:val="Normal"/>
    <w:rsid w:val="00523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A83C36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6F7594"/>
  </w:style>
  <w:style w:type="character" w:customStyle="1" w:styleId="Ttulo2Char">
    <w:name w:val="Título 2 Char"/>
    <w:basedOn w:val="Fontepargpadro"/>
    <w:link w:val="Ttulo2"/>
    <w:uiPriority w:val="9"/>
    <w:semiHidden/>
    <w:rsid w:val="00A83C36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83C36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83C36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83C36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83C36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83C36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83C36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83C36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A83C36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har"/>
    <w:qFormat/>
    <w:rsid w:val="00A83C3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har">
    <w:name w:val="Título Char"/>
    <w:basedOn w:val="Fontepargpadro"/>
    <w:link w:val="Ttulo"/>
    <w:rsid w:val="00A83C36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83C3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A83C36"/>
    <w:rPr>
      <w:rFonts w:asciiTheme="majorHAnsi" w:eastAsiaTheme="majorEastAsia" w:hAnsiTheme="majorHAnsi" w:cstheme="majorBidi"/>
      <w:sz w:val="30"/>
      <w:szCs w:val="30"/>
    </w:rPr>
  </w:style>
  <w:style w:type="character" w:styleId="Forte">
    <w:name w:val="Strong"/>
    <w:basedOn w:val="Fontepargpadro"/>
    <w:uiPriority w:val="22"/>
    <w:qFormat/>
    <w:rsid w:val="00A83C36"/>
    <w:rPr>
      <w:b/>
      <w:bCs/>
    </w:rPr>
  </w:style>
  <w:style w:type="character" w:styleId="nfase">
    <w:name w:val="Emphasis"/>
    <w:basedOn w:val="Fontepargpadro"/>
    <w:uiPriority w:val="20"/>
    <w:qFormat/>
    <w:rsid w:val="00A83C36"/>
    <w:rPr>
      <w:i/>
      <w:iCs/>
      <w:color w:val="F79646" w:themeColor="accent6"/>
    </w:rPr>
  </w:style>
  <w:style w:type="paragraph" w:styleId="Citao">
    <w:name w:val="Quote"/>
    <w:basedOn w:val="Normal"/>
    <w:next w:val="Normal"/>
    <w:link w:val="CitaoChar"/>
    <w:uiPriority w:val="29"/>
    <w:qFormat/>
    <w:rsid w:val="00A83C36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oChar">
    <w:name w:val="Citação Char"/>
    <w:basedOn w:val="Fontepargpadro"/>
    <w:link w:val="Citao"/>
    <w:uiPriority w:val="29"/>
    <w:rsid w:val="00A83C36"/>
    <w:rPr>
      <w:i/>
      <w:iCs/>
      <w:color w:val="262626" w:themeColor="text1" w:themeTint="D9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83C36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83C36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nfaseSutil">
    <w:name w:val="Subtle Emphasis"/>
    <w:basedOn w:val="Fontepargpadro"/>
    <w:uiPriority w:val="19"/>
    <w:qFormat/>
    <w:rsid w:val="00A83C36"/>
    <w:rPr>
      <w:i/>
      <w:iCs/>
    </w:rPr>
  </w:style>
  <w:style w:type="character" w:styleId="nfaseIntensa">
    <w:name w:val="Intense Emphasis"/>
    <w:basedOn w:val="Fontepargpadro"/>
    <w:uiPriority w:val="21"/>
    <w:qFormat/>
    <w:rsid w:val="00A83C36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A83C36"/>
    <w:rPr>
      <w:smallCaps/>
      <w:color w:val="595959" w:themeColor="text1" w:themeTint="A6"/>
    </w:rPr>
  </w:style>
  <w:style w:type="character" w:styleId="RefernciaIntensa">
    <w:name w:val="Intense Reference"/>
    <w:basedOn w:val="Fontepargpadro"/>
    <w:uiPriority w:val="32"/>
    <w:qFormat/>
    <w:rsid w:val="00A83C36"/>
    <w:rPr>
      <w:b/>
      <w:bCs/>
      <w:smallCaps/>
      <w:color w:val="F79646" w:themeColor="accent6"/>
    </w:rPr>
  </w:style>
  <w:style w:type="character" w:styleId="TtulodoLivro">
    <w:name w:val="Book Title"/>
    <w:basedOn w:val="Fontepargpadro"/>
    <w:uiPriority w:val="33"/>
    <w:qFormat/>
    <w:rsid w:val="00A83C36"/>
    <w:rPr>
      <w:b/>
      <w:bCs/>
      <w:caps w:val="0"/>
      <w:smallCaps/>
      <w:spacing w:val="7"/>
      <w:sz w:val="21"/>
      <w:szCs w:val="21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83C36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25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A92B23"/>
    <w:pPr>
      <w:suppressAutoHyphens/>
      <w:autoSpaceDN w:val="0"/>
      <w:spacing w:line="276" w:lineRule="auto"/>
      <w:textAlignment w:val="baseline"/>
    </w:pPr>
    <w:rPr>
      <w:rFonts w:ascii="Calibri" w:eastAsia="Calibri" w:hAnsi="Calibri" w:cs="Tahoma"/>
      <w:kern w:val="3"/>
      <w:sz w:val="22"/>
      <w:szCs w:val="22"/>
    </w:rPr>
  </w:style>
  <w:style w:type="paragraph" w:customStyle="1" w:styleId="centralizado">
    <w:name w:val="centralizado"/>
    <w:basedOn w:val="Normal"/>
    <w:rsid w:val="0040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menta">
    <w:name w:val="ementa"/>
    <w:basedOn w:val="Normal"/>
    <w:rsid w:val="0040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E35D0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rsid w:val="001D4949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1D4949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D49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D494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1D4949"/>
    <w:rPr>
      <w:vertAlign w:val="superscript"/>
    </w:rPr>
  </w:style>
  <w:style w:type="paragraph" w:customStyle="1" w:styleId="alinhadoesquerda">
    <w:name w:val="alinhado_esquerda"/>
    <w:basedOn w:val="Normal"/>
    <w:rsid w:val="0082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B74799"/>
    <w:pPr>
      <w:spacing w:after="0" w:line="240" w:lineRule="auto"/>
    </w:pPr>
  </w:style>
  <w:style w:type="character" w:customStyle="1" w:styleId="fontstyle01">
    <w:name w:val="fontstyle01"/>
    <w:basedOn w:val="Fontepargpadro"/>
    <w:rsid w:val="00B227D8"/>
    <w:rPr>
      <w:rFonts w:ascii="ArialMT" w:hAnsi="ArialMT" w:hint="default"/>
      <w:b w:val="0"/>
      <w:bCs w:val="0"/>
      <w:i w:val="0"/>
      <w:iCs w:val="0"/>
      <w:color w:val="800000"/>
      <w:sz w:val="24"/>
      <w:szCs w:val="24"/>
    </w:rPr>
  </w:style>
  <w:style w:type="paragraph" w:customStyle="1" w:styleId="justificadorecuoprimeiralinha">
    <w:name w:val="justificado_recuo_primeira_linha"/>
    <w:basedOn w:val="Normal"/>
    <w:rsid w:val="00930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268B4-47BA-4F7F-B5E3-F7756EA4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1726</Words>
  <Characters>9325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</dc:creator>
  <cp:keywords/>
  <dc:description/>
  <cp:lastModifiedBy>marco valerio dos santos</cp:lastModifiedBy>
  <cp:revision>2</cp:revision>
  <cp:lastPrinted>2021-04-30T15:05:00Z</cp:lastPrinted>
  <dcterms:created xsi:type="dcterms:W3CDTF">2022-04-18T17:13:00Z</dcterms:created>
  <dcterms:modified xsi:type="dcterms:W3CDTF">2022-04-18T17:13:00Z</dcterms:modified>
</cp:coreProperties>
</file>